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9" w:type="dxa"/>
        <w:jc w:val="center"/>
        <w:tblInd w:w="315" w:type="dxa"/>
        <w:tblLook w:val="01E0" w:firstRow="1" w:lastRow="1" w:firstColumn="1" w:lastColumn="1" w:noHBand="0" w:noVBand="0"/>
      </w:tblPr>
      <w:tblGrid>
        <w:gridCol w:w="674"/>
        <w:gridCol w:w="1418"/>
        <w:gridCol w:w="425"/>
        <w:gridCol w:w="2019"/>
        <w:gridCol w:w="425"/>
        <w:gridCol w:w="4608"/>
      </w:tblGrid>
      <w:tr w:rsidR="00F55366" w:rsidRPr="00CE49C8" w:rsidTr="00167BD9">
        <w:trPr>
          <w:cantSplit/>
          <w:trHeight w:hRule="exact" w:val="1145"/>
          <w:jc w:val="center"/>
        </w:trPr>
        <w:tc>
          <w:tcPr>
            <w:tcW w:w="4536" w:type="dxa"/>
            <w:gridSpan w:val="4"/>
          </w:tcPr>
          <w:p w:rsidR="00F55366" w:rsidRPr="00CE49C8" w:rsidRDefault="00CF3D0C" w:rsidP="007403B7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0D74E29E" wp14:editId="58267D92">
                  <wp:extent cx="742950" cy="685800"/>
                  <wp:effectExtent l="0" t="0" r="0" b="0"/>
                  <wp:docPr id="5" name="Рисунок 5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F55366" w:rsidRPr="00CE49C8" w:rsidRDefault="00F55366">
            <w:pPr>
              <w:rPr>
                <w:sz w:val="26"/>
                <w:szCs w:val="26"/>
              </w:rPr>
            </w:pPr>
          </w:p>
        </w:tc>
        <w:tc>
          <w:tcPr>
            <w:tcW w:w="4608" w:type="dxa"/>
          </w:tcPr>
          <w:p w:rsidR="00F55366" w:rsidRPr="00F55366" w:rsidRDefault="00F55366" w:rsidP="00F55366">
            <w:pPr>
              <w:jc w:val="right"/>
              <w:rPr>
                <w:sz w:val="28"/>
                <w:szCs w:val="28"/>
              </w:rPr>
            </w:pPr>
          </w:p>
          <w:p w:rsidR="00F55366" w:rsidRPr="00CE49C8" w:rsidRDefault="00F55366" w:rsidP="00F55366">
            <w:pPr>
              <w:ind w:left="35"/>
              <w:jc w:val="right"/>
              <w:rPr>
                <w:sz w:val="26"/>
                <w:szCs w:val="26"/>
              </w:rPr>
            </w:pPr>
          </w:p>
          <w:p w:rsidR="00F55366" w:rsidRPr="00CE49C8" w:rsidRDefault="00F55366" w:rsidP="00F55366">
            <w:pPr>
              <w:ind w:left="35"/>
              <w:jc w:val="right"/>
              <w:rPr>
                <w:sz w:val="26"/>
                <w:szCs w:val="26"/>
              </w:rPr>
            </w:pPr>
          </w:p>
        </w:tc>
      </w:tr>
      <w:tr w:rsidR="0042218E" w:rsidRPr="00CE49C8" w:rsidTr="00167BD9">
        <w:trPr>
          <w:cantSplit/>
          <w:trHeight w:hRule="exact" w:val="2453"/>
          <w:jc w:val="center"/>
        </w:trPr>
        <w:tc>
          <w:tcPr>
            <w:tcW w:w="4536" w:type="dxa"/>
            <w:gridSpan w:val="4"/>
            <w:vMerge w:val="restart"/>
          </w:tcPr>
          <w:p w:rsidR="0042218E" w:rsidRPr="009E220E" w:rsidRDefault="0042218E" w:rsidP="0042218E">
            <w:pPr>
              <w:spacing w:line="240" w:lineRule="exact"/>
              <w:ind w:left="-142" w:firstLine="142"/>
              <w:jc w:val="center"/>
              <w:rPr>
                <w:rFonts w:ascii="Arial Narrow" w:hAnsi="Arial Narrow" w:cs="Arial"/>
                <w:bCs/>
              </w:rPr>
            </w:pPr>
            <w:r w:rsidRPr="009E220E">
              <w:rPr>
                <w:rFonts w:ascii="Arial Narrow" w:hAnsi="Arial Narrow" w:cs="Arial"/>
                <w:bCs/>
              </w:rPr>
              <w:t>Открытое акционерное общество</w:t>
            </w:r>
          </w:p>
          <w:p w:rsidR="0042218E" w:rsidRPr="009E220E" w:rsidRDefault="0042218E" w:rsidP="0042218E">
            <w:pPr>
              <w:spacing w:line="240" w:lineRule="exact"/>
              <w:ind w:left="-142" w:firstLine="142"/>
              <w:jc w:val="center"/>
              <w:rPr>
                <w:rFonts w:ascii="Arial Narrow" w:hAnsi="Arial Narrow" w:cs="Arial"/>
                <w:bCs/>
              </w:rPr>
            </w:pPr>
            <w:r w:rsidRPr="009E220E">
              <w:rPr>
                <w:rFonts w:ascii="Arial Narrow" w:hAnsi="Arial Narrow" w:cs="Arial"/>
                <w:bCs/>
              </w:rPr>
              <w:t>«Научно-исследовательский</w:t>
            </w:r>
          </w:p>
          <w:p w:rsidR="00F27523" w:rsidRDefault="0042218E" w:rsidP="00F27523">
            <w:pPr>
              <w:spacing w:line="240" w:lineRule="exact"/>
              <w:ind w:left="-142" w:firstLine="142"/>
              <w:jc w:val="center"/>
              <w:rPr>
                <w:rFonts w:ascii="Arial Narrow" w:hAnsi="Arial Narrow" w:cs="Arial"/>
                <w:bCs/>
              </w:rPr>
            </w:pPr>
            <w:r w:rsidRPr="009E220E">
              <w:rPr>
                <w:rFonts w:ascii="Arial Narrow" w:hAnsi="Arial Narrow" w:cs="Arial"/>
                <w:bCs/>
              </w:rPr>
              <w:t>инжин</w:t>
            </w:r>
            <w:r w:rsidR="00F27523">
              <w:rPr>
                <w:rFonts w:ascii="Arial Narrow" w:hAnsi="Arial Narrow" w:cs="Arial"/>
                <w:bCs/>
              </w:rPr>
              <w:t xml:space="preserve">иринговый центр </w:t>
            </w:r>
            <w:proofErr w:type="gramStart"/>
            <w:r w:rsidR="00F27523">
              <w:rPr>
                <w:rFonts w:ascii="Arial Narrow" w:hAnsi="Arial Narrow" w:cs="Arial"/>
                <w:bCs/>
              </w:rPr>
              <w:t>межрегиональных</w:t>
            </w:r>
            <w:proofErr w:type="gramEnd"/>
          </w:p>
          <w:p w:rsidR="0042218E" w:rsidRPr="009E220E" w:rsidRDefault="0042218E" w:rsidP="00F27523">
            <w:pPr>
              <w:spacing w:after="80" w:line="240" w:lineRule="exact"/>
              <w:ind w:left="-142" w:firstLine="142"/>
              <w:jc w:val="center"/>
              <w:rPr>
                <w:rFonts w:ascii="Arial Narrow" w:hAnsi="Arial Narrow" w:cs="Arial"/>
                <w:bCs/>
              </w:rPr>
            </w:pPr>
            <w:r w:rsidRPr="009E220E">
              <w:rPr>
                <w:rFonts w:ascii="Arial Narrow" w:hAnsi="Arial Narrow" w:cs="Arial"/>
                <w:bCs/>
              </w:rPr>
              <w:t>распределительных</w:t>
            </w:r>
            <w:r w:rsidR="00F27523">
              <w:rPr>
                <w:rFonts w:ascii="Arial Narrow" w:hAnsi="Arial Narrow" w:cs="Arial"/>
                <w:bCs/>
              </w:rPr>
              <w:t xml:space="preserve"> </w:t>
            </w:r>
            <w:r w:rsidRPr="009E220E">
              <w:rPr>
                <w:rFonts w:ascii="Arial Narrow" w:hAnsi="Arial Narrow" w:cs="Arial"/>
                <w:bCs/>
              </w:rPr>
              <w:t>сетевых компаний»</w:t>
            </w:r>
          </w:p>
          <w:p w:rsidR="0042218E" w:rsidRPr="009E220E" w:rsidRDefault="0042218E" w:rsidP="0042218E">
            <w:pPr>
              <w:spacing w:after="120" w:line="240" w:lineRule="exact"/>
              <w:ind w:left="-142" w:firstLine="142"/>
              <w:jc w:val="center"/>
              <w:rPr>
                <w:rFonts w:ascii="Arial Narrow" w:hAnsi="Arial Narrow" w:cs="Arial"/>
                <w:spacing w:val="-10"/>
              </w:rPr>
            </w:pPr>
            <w:r w:rsidRPr="009E220E">
              <w:rPr>
                <w:rFonts w:ascii="Arial Narrow" w:hAnsi="Arial Narrow" w:cs="Arial"/>
                <w:bCs/>
              </w:rPr>
              <w:t>(ОАО «НИИЦ МРСК»)</w:t>
            </w:r>
          </w:p>
          <w:p w:rsidR="0042218E" w:rsidRPr="009E220E" w:rsidRDefault="0042218E" w:rsidP="0042218E">
            <w:pPr>
              <w:spacing w:line="200" w:lineRule="exact"/>
              <w:ind w:left="-142" w:right="-96" w:firstLine="2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220E">
              <w:rPr>
                <w:rFonts w:ascii="Arial Narrow" w:hAnsi="Arial Narrow" w:cs="Arial"/>
                <w:sz w:val="20"/>
                <w:szCs w:val="20"/>
              </w:rPr>
              <w:t>3-й Автозаводский проезд, д. 4, корп. 1, Москва, 115280</w:t>
            </w:r>
          </w:p>
          <w:p w:rsidR="0042218E" w:rsidRPr="009E220E" w:rsidRDefault="0042218E" w:rsidP="0042218E">
            <w:pPr>
              <w:spacing w:line="200" w:lineRule="exact"/>
              <w:ind w:left="-142" w:right="-96" w:firstLine="2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220E">
              <w:rPr>
                <w:rFonts w:ascii="Arial Narrow" w:hAnsi="Arial Narrow" w:cs="Arial"/>
                <w:sz w:val="20"/>
                <w:szCs w:val="20"/>
              </w:rPr>
              <w:t xml:space="preserve"> тел./факс: (495) 664-84-83,</w:t>
            </w:r>
          </w:p>
          <w:p w:rsidR="0042218E" w:rsidRPr="009E220E" w:rsidRDefault="0042218E" w:rsidP="0042218E">
            <w:pPr>
              <w:spacing w:line="200" w:lineRule="exact"/>
              <w:ind w:left="-142" w:right="-96" w:firstLine="2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220E">
              <w:rPr>
                <w:rFonts w:ascii="Arial Narrow" w:hAnsi="Arial Narrow" w:cs="Arial"/>
                <w:sz w:val="20"/>
                <w:szCs w:val="20"/>
              </w:rPr>
              <w:t>Е-mail: info@</w:t>
            </w:r>
            <w:hyperlink r:id="rId10" w:history="1">
              <w:r w:rsidRPr="009E220E">
                <w:rPr>
                  <w:rFonts w:ascii="Arial Narrow" w:hAnsi="Arial Narrow"/>
                  <w:sz w:val="20"/>
                  <w:szCs w:val="20"/>
                </w:rPr>
                <w:t>niic-mrsk.ru</w:t>
              </w:r>
            </w:hyperlink>
            <w:r w:rsidRPr="009E220E">
              <w:rPr>
                <w:rFonts w:ascii="Arial Narrow" w:hAnsi="Arial Narrow" w:cs="Arial"/>
                <w:sz w:val="20"/>
                <w:szCs w:val="20"/>
              </w:rPr>
              <w:t>, www.niic-mrsk.ru</w:t>
            </w:r>
          </w:p>
          <w:p w:rsidR="0042218E" w:rsidRPr="009E220E" w:rsidRDefault="0042218E" w:rsidP="0042218E">
            <w:pPr>
              <w:spacing w:line="200" w:lineRule="exact"/>
              <w:ind w:left="-142" w:right="-96" w:firstLine="2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220E">
              <w:rPr>
                <w:rFonts w:ascii="Arial Narrow" w:hAnsi="Arial Narrow" w:cs="Arial"/>
                <w:sz w:val="20"/>
                <w:szCs w:val="20"/>
              </w:rPr>
              <w:t>ОКПО 05030394, ОГРН 1027700051653,</w:t>
            </w:r>
          </w:p>
          <w:p w:rsidR="0042218E" w:rsidRPr="00CE49C8" w:rsidRDefault="0042218E" w:rsidP="008D4F6E">
            <w:pPr>
              <w:spacing w:line="200" w:lineRule="exact"/>
              <w:ind w:left="-142" w:right="-96" w:firstLine="28"/>
              <w:jc w:val="center"/>
              <w:rPr>
                <w:sz w:val="26"/>
                <w:szCs w:val="26"/>
              </w:rPr>
            </w:pPr>
            <w:r w:rsidRPr="009E220E">
              <w:rPr>
                <w:rFonts w:ascii="Arial Narrow" w:hAnsi="Arial Narrow" w:cs="Arial"/>
                <w:sz w:val="20"/>
                <w:szCs w:val="20"/>
              </w:rPr>
              <w:t>ИНН/КПП 7701025510/770101001</w:t>
            </w:r>
          </w:p>
        </w:tc>
        <w:tc>
          <w:tcPr>
            <w:tcW w:w="425" w:type="dxa"/>
            <w:vMerge w:val="restart"/>
          </w:tcPr>
          <w:p w:rsidR="0042218E" w:rsidRPr="00CE49C8" w:rsidRDefault="0042218E" w:rsidP="009D73ED">
            <w:pPr>
              <w:ind w:left="-142" w:firstLine="142"/>
              <w:rPr>
                <w:sz w:val="26"/>
                <w:szCs w:val="26"/>
              </w:rPr>
            </w:pPr>
          </w:p>
        </w:tc>
        <w:tc>
          <w:tcPr>
            <w:tcW w:w="4608" w:type="dxa"/>
          </w:tcPr>
          <w:p w:rsidR="0042218E" w:rsidRPr="00F55366" w:rsidRDefault="006161E8" w:rsidP="00F55366">
            <w:pPr>
              <w:ind w:left="-91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Потенциальным поставщикам продукции</w:t>
            </w:r>
          </w:p>
        </w:tc>
      </w:tr>
      <w:tr w:rsidR="0042218E" w:rsidRPr="00CE49C8" w:rsidTr="00167BD9">
        <w:trPr>
          <w:cantSplit/>
          <w:trHeight w:val="268"/>
          <w:jc w:val="center"/>
        </w:trPr>
        <w:tc>
          <w:tcPr>
            <w:tcW w:w="4536" w:type="dxa"/>
            <w:gridSpan w:val="4"/>
            <w:vMerge/>
          </w:tcPr>
          <w:p w:rsidR="0042218E" w:rsidRPr="00F55366" w:rsidRDefault="0042218E" w:rsidP="00473445">
            <w:pPr>
              <w:spacing w:line="260" w:lineRule="exact"/>
              <w:ind w:left="-142" w:firstLine="142"/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42218E" w:rsidRPr="00CE49C8" w:rsidRDefault="0042218E" w:rsidP="009D73ED">
            <w:pPr>
              <w:ind w:left="-142" w:firstLine="142"/>
              <w:rPr>
                <w:sz w:val="26"/>
                <w:szCs w:val="26"/>
              </w:rPr>
            </w:pPr>
          </w:p>
        </w:tc>
        <w:tc>
          <w:tcPr>
            <w:tcW w:w="4608" w:type="dxa"/>
            <w:vMerge w:val="restart"/>
          </w:tcPr>
          <w:p w:rsidR="0042218E" w:rsidRPr="0042218E" w:rsidRDefault="0042218E" w:rsidP="0042218E">
            <w:pPr>
              <w:ind w:left="-91" w:right="-96"/>
              <w:jc w:val="center"/>
            </w:pPr>
          </w:p>
        </w:tc>
      </w:tr>
      <w:tr w:rsidR="00F55366" w:rsidRPr="00CE49C8" w:rsidTr="009E220E">
        <w:trPr>
          <w:cantSplit/>
          <w:trHeight w:hRule="exact" w:val="284"/>
          <w:jc w:val="center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:rsidR="00F55366" w:rsidRPr="00F55366" w:rsidRDefault="00A26F3B" w:rsidP="00A26F3B">
            <w:pPr>
              <w:ind w:left="-142" w:firstLine="14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="00003367">
              <w:rPr>
                <w:rFonts w:ascii="Arial Narrow" w:hAnsi="Arial Narrow"/>
                <w:sz w:val="20"/>
                <w:szCs w:val="20"/>
              </w:rPr>
              <w:t>.0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003367">
              <w:rPr>
                <w:rFonts w:ascii="Arial Narrow" w:hAnsi="Arial Narrow"/>
                <w:sz w:val="20"/>
                <w:szCs w:val="20"/>
              </w:rPr>
              <w:t xml:space="preserve">.2012 </w:t>
            </w:r>
          </w:p>
        </w:tc>
        <w:tc>
          <w:tcPr>
            <w:tcW w:w="425" w:type="dxa"/>
            <w:vAlign w:val="bottom"/>
          </w:tcPr>
          <w:p w:rsidR="00F55366" w:rsidRPr="00F55366" w:rsidRDefault="00F55366" w:rsidP="00F55366">
            <w:pPr>
              <w:ind w:left="-142" w:right="-108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5366">
              <w:rPr>
                <w:rFonts w:ascii="Arial Narrow" w:hAnsi="Arial Narrow"/>
                <w:sz w:val="20"/>
                <w:szCs w:val="20"/>
              </w:rPr>
              <w:t>№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bottom"/>
          </w:tcPr>
          <w:p w:rsidR="00F55366" w:rsidRPr="00F55366" w:rsidRDefault="00003367" w:rsidP="00A26F3B">
            <w:pPr>
              <w:ind w:left="-142" w:firstLine="142"/>
              <w:rPr>
                <w:rFonts w:ascii="Arial Narrow" w:hAnsi="Arial Narrow"/>
                <w:sz w:val="20"/>
                <w:szCs w:val="20"/>
              </w:rPr>
            </w:pPr>
            <w:r w:rsidRPr="00003367">
              <w:rPr>
                <w:rFonts w:ascii="Arial Narrow" w:hAnsi="Arial Narrow"/>
                <w:sz w:val="20"/>
                <w:szCs w:val="20"/>
              </w:rPr>
              <w:t>СС-</w:t>
            </w:r>
            <w:r w:rsidR="00A26F3B">
              <w:rPr>
                <w:rFonts w:ascii="Arial Narrow" w:hAnsi="Arial Narrow"/>
                <w:sz w:val="20"/>
                <w:szCs w:val="20"/>
              </w:rPr>
              <w:t>528</w:t>
            </w:r>
            <w:r w:rsidRPr="00003367">
              <w:rPr>
                <w:rFonts w:ascii="Arial Narrow" w:hAnsi="Arial Narrow"/>
                <w:sz w:val="20"/>
                <w:szCs w:val="20"/>
              </w:rPr>
              <w:t>-УВ</w:t>
            </w:r>
          </w:p>
        </w:tc>
        <w:tc>
          <w:tcPr>
            <w:tcW w:w="425" w:type="dxa"/>
            <w:vAlign w:val="bottom"/>
          </w:tcPr>
          <w:p w:rsidR="00F55366" w:rsidRPr="00CE49C8" w:rsidRDefault="00F55366" w:rsidP="009D73ED">
            <w:pPr>
              <w:ind w:left="-142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4608" w:type="dxa"/>
            <w:vMerge/>
            <w:vAlign w:val="bottom"/>
          </w:tcPr>
          <w:p w:rsidR="00F55366" w:rsidRPr="00CE49C8" w:rsidRDefault="00F55366" w:rsidP="009D73ED">
            <w:pPr>
              <w:ind w:left="-142" w:firstLine="142"/>
              <w:jc w:val="center"/>
              <w:rPr>
                <w:sz w:val="26"/>
                <w:szCs w:val="26"/>
              </w:rPr>
            </w:pPr>
          </w:p>
        </w:tc>
      </w:tr>
      <w:tr w:rsidR="00F55366" w:rsidRPr="00CE49C8" w:rsidTr="009E220E">
        <w:trPr>
          <w:cantSplit/>
          <w:trHeight w:hRule="exact" w:val="283"/>
          <w:jc w:val="center"/>
        </w:trPr>
        <w:tc>
          <w:tcPr>
            <w:tcW w:w="674" w:type="dxa"/>
            <w:tcBorders>
              <w:top w:val="single" w:sz="4" w:space="0" w:color="auto"/>
            </w:tcBorders>
            <w:vAlign w:val="bottom"/>
          </w:tcPr>
          <w:p w:rsidR="00F55366" w:rsidRPr="00F55366" w:rsidRDefault="00F55366" w:rsidP="0042218E">
            <w:pPr>
              <w:ind w:left="-142" w:firstLine="71"/>
              <w:rPr>
                <w:rFonts w:ascii="Arial Narrow" w:hAnsi="Arial Narrow"/>
                <w:sz w:val="20"/>
                <w:szCs w:val="20"/>
              </w:rPr>
            </w:pPr>
            <w:r w:rsidRPr="00F55366">
              <w:rPr>
                <w:rFonts w:ascii="Arial Narrow" w:hAnsi="Arial Narrow"/>
                <w:sz w:val="20"/>
                <w:szCs w:val="20"/>
              </w:rPr>
              <w:t>На №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5366" w:rsidRPr="0042218E" w:rsidRDefault="00F55366" w:rsidP="0042218E">
            <w:pPr>
              <w:ind w:left="-142" w:firstLine="14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F55366" w:rsidRPr="00F55366" w:rsidRDefault="00F55366" w:rsidP="00F55366">
            <w:pPr>
              <w:ind w:left="-142" w:right="-108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5366">
              <w:rPr>
                <w:rFonts w:ascii="Arial Narrow" w:hAnsi="Arial Narrow"/>
                <w:sz w:val="20"/>
                <w:szCs w:val="20"/>
              </w:rPr>
              <w:t>от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bottom"/>
          </w:tcPr>
          <w:p w:rsidR="00F55366" w:rsidRPr="00F55366" w:rsidRDefault="00F55366" w:rsidP="0042218E">
            <w:pPr>
              <w:ind w:left="-142" w:firstLine="14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F55366" w:rsidRPr="00CE49C8" w:rsidRDefault="00F55366" w:rsidP="009D73ED">
            <w:pPr>
              <w:ind w:left="-142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4608" w:type="dxa"/>
            <w:vMerge/>
            <w:vAlign w:val="bottom"/>
          </w:tcPr>
          <w:p w:rsidR="00F55366" w:rsidRPr="00CE49C8" w:rsidRDefault="00F55366" w:rsidP="009D73ED">
            <w:pPr>
              <w:ind w:left="-142" w:firstLine="142"/>
              <w:jc w:val="center"/>
              <w:rPr>
                <w:sz w:val="26"/>
                <w:szCs w:val="26"/>
              </w:rPr>
            </w:pPr>
          </w:p>
        </w:tc>
      </w:tr>
    </w:tbl>
    <w:p w:rsidR="009B10AC" w:rsidRDefault="009B10AC" w:rsidP="0042218E">
      <w:pPr>
        <w:spacing w:line="276" w:lineRule="auto"/>
        <w:jc w:val="center"/>
        <w:rPr>
          <w:sz w:val="28"/>
          <w:szCs w:val="28"/>
        </w:rPr>
      </w:pPr>
    </w:p>
    <w:p w:rsidR="00E01E1A" w:rsidRDefault="00E01E1A" w:rsidP="00D7738E">
      <w:pPr>
        <w:spacing w:line="276" w:lineRule="auto"/>
        <w:jc w:val="both"/>
        <w:rPr>
          <w:b/>
        </w:rPr>
      </w:pPr>
    </w:p>
    <w:p w:rsidR="009B5E2E" w:rsidRDefault="00E01E1A" w:rsidP="009B5E2E">
      <w:pPr>
        <w:spacing w:line="276" w:lineRule="auto"/>
        <w:jc w:val="center"/>
        <w:rPr>
          <w:b/>
        </w:rPr>
      </w:pPr>
      <w:r w:rsidRPr="007E30B8">
        <w:rPr>
          <w:b/>
        </w:rPr>
        <w:t xml:space="preserve">Уведомление о внесении изменений в </w:t>
      </w:r>
      <w:r w:rsidR="009B5E2E">
        <w:rPr>
          <w:b/>
        </w:rPr>
        <w:t>Извещени</w:t>
      </w:r>
      <w:r w:rsidR="00044E74" w:rsidRPr="007E30B8">
        <w:rPr>
          <w:b/>
        </w:rPr>
        <w:t xml:space="preserve">е </w:t>
      </w:r>
      <w:r w:rsidR="009B5E2E">
        <w:rPr>
          <w:b/>
        </w:rPr>
        <w:t xml:space="preserve">о проведении открытого конкурса </w:t>
      </w:r>
      <w:r w:rsidR="00144417" w:rsidRPr="007E30B8">
        <w:rPr>
          <w:b/>
        </w:rPr>
        <w:t xml:space="preserve">и </w:t>
      </w:r>
      <w:r w:rsidR="009B5E2E">
        <w:rPr>
          <w:b/>
        </w:rPr>
        <w:t>Конкурсную</w:t>
      </w:r>
      <w:r w:rsidR="00144417" w:rsidRPr="007E30B8">
        <w:rPr>
          <w:b/>
        </w:rPr>
        <w:t xml:space="preserve"> документацию</w:t>
      </w:r>
      <w:r w:rsidR="009B5E2E">
        <w:rPr>
          <w:b/>
        </w:rPr>
        <w:t xml:space="preserve">  </w:t>
      </w:r>
      <w:r w:rsidR="009B5E2E" w:rsidRPr="009B5E2E">
        <w:rPr>
          <w:b/>
        </w:rPr>
        <w:t>открыто</w:t>
      </w:r>
      <w:r w:rsidR="009B5E2E">
        <w:rPr>
          <w:b/>
        </w:rPr>
        <w:t>го</w:t>
      </w:r>
      <w:r w:rsidR="009B5E2E" w:rsidRPr="009B5E2E">
        <w:rPr>
          <w:b/>
        </w:rPr>
        <w:t xml:space="preserve"> одноэтапно</w:t>
      </w:r>
      <w:r w:rsidR="009B5E2E">
        <w:rPr>
          <w:b/>
        </w:rPr>
        <w:t>го</w:t>
      </w:r>
      <w:r w:rsidR="009B5E2E" w:rsidRPr="009B5E2E">
        <w:rPr>
          <w:b/>
        </w:rPr>
        <w:t xml:space="preserve"> конкурс</w:t>
      </w:r>
      <w:r w:rsidR="009B5E2E">
        <w:rPr>
          <w:b/>
        </w:rPr>
        <w:t>а</w:t>
      </w:r>
      <w:r w:rsidR="009B5E2E" w:rsidRPr="009B5E2E">
        <w:rPr>
          <w:b/>
        </w:rPr>
        <w:t xml:space="preserve"> без предварительного</w:t>
      </w:r>
      <w:r w:rsidR="009B5E2E">
        <w:rPr>
          <w:b/>
        </w:rPr>
        <w:t xml:space="preserve"> </w:t>
      </w:r>
      <w:r w:rsidR="009B5E2E" w:rsidRPr="009B5E2E">
        <w:rPr>
          <w:b/>
        </w:rPr>
        <w:t>квалификационного отбора на право заключения</w:t>
      </w:r>
    </w:p>
    <w:p w:rsidR="009B5E2E" w:rsidRDefault="009B5E2E" w:rsidP="009B5E2E">
      <w:pPr>
        <w:spacing w:line="276" w:lineRule="auto"/>
        <w:jc w:val="center"/>
        <w:rPr>
          <w:b/>
        </w:rPr>
      </w:pPr>
      <w:r w:rsidRPr="009B5E2E">
        <w:rPr>
          <w:b/>
        </w:rPr>
        <w:t xml:space="preserve"> договора на оказание услуг по</w:t>
      </w:r>
      <w:r>
        <w:rPr>
          <w:b/>
        </w:rPr>
        <w:t xml:space="preserve"> </w:t>
      </w:r>
      <w:proofErr w:type="gramStart"/>
      <w:r w:rsidRPr="009B5E2E">
        <w:rPr>
          <w:b/>
        </w:rPr>
        <w:t>добровольному</w:t>
      </w:r>
      <w:proofErr w:type="gramEnd"/>
      <w:r w:rsidRPr="009B5E2E">
        <w:rPr>
          <w:b/>
        </w:rPr>
        <w:t xml:space="preserve"> медицинскому</w:t>
      </w:r>
    </w:p>
    <w:p w:rsidR="009B5E2E" w:rsidRPr="009B5E2E" w:rsidRDefault="009B5E2E" w:rsidP="009B5E2E">
      <w:pPr>
        <w:spacing w:line="276" w:lineRule="auto"/>
        <w:jc w:val="center"/>
        <w:rPr>
          <w:b/>
        </w:rPr>
      </w:pPr>
      <w:r w:rsidRPr="009B5E2E">
        <w:rPr>
          <w:b/>
        </w:rPr>
        <w:t xml:space="preserve"> страхованию работников Открытого акционерного</w:t>
      </w:r>
    </w:p>
    <w:p w:rsidR="009B5E2E" w:rsidRDefault="009B5E2E" w:rsidP="009B5E2E">
      <w:pPr>
        <w:spacing w:line="276" w:lineRule="auto"/>
        <w:jc w:val="center"/>
        <w:rPr>
          <w:b/>
        </w:rPr>
      </w:pPr>
      <w:r w:rsidRPr="009B5E2E">
        <w:rPr>
          <w:b/>
        </w:rPr>
        <w:t>общества «НИИЦ МРСК» на 2012 –2013 гг.</w:t>
      </w:r>
    </w:p>
    <w:p w:rsidR="00E01E1A" w:rsidRDefault="00E01E1A" w:rsidP="00311D4F">
      <w:pPr>
        <w:spacing w:line="276" w:lineRule="auto"/>
        <w:jc w:val="both"/>
      </w:pPr>
    </w:p>
    <w:p w:rsidR="005A6A4F" w:rsidRDefault="00E01E1A" w:rsidP="009B5E2E">
      <w:pPr>
        <w:jc w:val="both"/>
      </w:pPr>
      <w:r w:rsidRPr="00A12A21">
        <w:rPr>
          <w:b/>
        </w:rPr>
        <w:t>1.</w:t>
      </w:r>
      <w:r w:rsidR="008546CA" w:rsidRPr="00A12A21">
        <w:rPr>
          <w:b/>
        </w:rPr>
        <w:t xml:space="preserve"> </w:t>
      </w:r>
      <w:proofErr w:type="gramStart"/>
      <w:r w:rsidR="000916D6" w:rsidRPr="00A12A21">
        <w:t>Организатор</w:t>
      </w:r>
      <w:r w:rsidR="000916D6" w:rsidRPr="00A12A21">
        <w:rPr>
          <w:b/>
        </w:rPr>
        <w:t xml:space="preserve"> (</w:t>
      </w:r>
      <w:r w:rsidRPr="00A12A21">
        <w:t>Заказчик</w:t>
      </w:r>
      <w:r w:rsidR="000916D6" w:rsidRPr="00A12A21">
        <w:t>)</w:t>
      </w:r>
      <w:r w:rsidRPr="00A12A21">
        <w:t xml:space="preserve"> - ОАО «Научно-исследовательский инжиниринговый центр межрегиональных распределительных сетевых компаний» (почтовый адрес: 115280, г. Москва, 3-й Автозаводский проезд, д.4, корп.1) - </w:t>
      </w:r>
      <w:r w:rsidRPr="00A12A21">
        <w:rPr>
          <w:b/>
        </w:rPr>
        <w:t xml:space="preserve">настоящим уведомляет о внесении изменений в </w:t>
      </w:r>
      <w:r w:rsidR="009B5E2E" w:rsidRPr="00A12A21">
        <w:rPr>
          <w:b/>
        </w:rPr>
        <w:t>Извещение</w:t>
      </w:r>
      <w:r w:rsidR="000916D6" w:rsidRPr="00A12A21">
        <w:rPr>
          <w:b/>
        </w:rPr>
        <w:t xml:space="preserve"> о проведении открытого конкурса </w:t>
      </w:r>
      <w:r w:rsidR="000916D6" w:rsidRPr="00A12A21">
        <w:t xml:space="preserve">(далее Извещение) </w:t>
      </w:r>
      <w:r w:rsidR="00144417" w:rsidRPr="00A12A21">
        <w:rPr>
          <w:b/>
        </w:rPr>
        <w:t xml:space="preserve">и </w:t>
      </w:r>
      <w:r w:rsidR="009B5E2E" w:rsidRPr="00A12A21">
        <w:rPr>
          <w:b/>
        </w:rPr>
        <w:t xml:space="preserve">Конкурсную </w:t>
      </w:r>
      <w:r w:rsidR="00144417" w:rsidRPr="00A12A21">
        <w:rPr>
          <w:b/>
        </w:rPr>
        <w:t>документацию</w:t>
      </w:r>
      <w:r w:rsidRPr="00A12A21">
        <w:rPr>
          <w:b/>
        </w:rPr>
        <w:t xml:space="preserve"> </w:t>
      </w:r>
      <w:r w:rsidR="009B5E2E" w:rsidRPr="00A12A21">
        <w:t>открытого одноэтапного конкурса без предварительного квалификационного отбора</w:t>
      </w:r>
      <w:r w:rsidR="009B5E2E" w:rsidRPr="00A12A21">
        <w:t xml:space="preserve"> </w:t>
      </w:r>
      <w:r w:rsidR="009B5E2E" w:rsidRPr="00A12A21">
        <w:t>на право заключения договора на оказание услуг по добровольному медицинскому страхованию работников Открытого акционерного</w:t>
      </w:r>
      <w:r w:rsidR="009B5E2E" w:rsidRPr="00A12A21">
        <w:t xml:space="preserve"> </w:t>
      </w:r>
      <w:r w:rsidR="009B5E2E" w:rsidRPr="00A12A21">
        <w:t>общества</w:t>
      </w:r>
      <w:proofErr w:type="gramEnd"/>
      <w:r w:rsidR="009B5E2E" w:rsidRPr="00A12A21">
        <w:t xml:space="preserve"> «НИИЦ МРСК» на 2012 –2013 гг.</w:t>
      </w:r>
      <w:r w:rsidR="00A12A21" w:rsidRPr="00A12A21">
        <w:t xml:space="preserve"> </w:t>
      </w:r>
      <w:r w:rsidR="00A12A21" w:rsidRPr="00A12A21">
        <w:t>(далее Конкурсная документация)</w:t>
      </w:r>
    </w:p>
    <w:p w:rsidR="00A12A21" w:rsidRPr="00A12A21" w:rsidRDefault="00A12A21" w:rsidP="009B5E2E">
      <w:pPr>
        <w:jc w:val="both"/>
      </w:pPr>
    </w:p>
    <w:p w:rsidR="00E01E1A" w:rsidRPr="00A12A21" w:rsidRDefault="00E01E1A" w:rsidP="00591775">
      <w:pPr>
        <w:jc w:val="both"/>
      </w:pPr>
      <w:r w:rsidRPr="00A12A21">
        <w:rPr>
          <w:b/>
        </w:rPr>
        <w:t>2</w:t>
      </w:r>
      <w:r w:rsidRPr="00A12A21">
        <w:t>.</w:t>
      </w:r>
      <w:r w:rsidR="008546CA" w:rsidRPr="00A12A21">
        <w:t xml:space="preserve"> </w:t>
      </w:r>
      <w:r w:rsidRPr="00A12A21">
        <w:rPr>
          <w:b/>
        </w:rPr>
        <w:t xml:space="preserve">Изложить </w:t>
      </w:r>
      <w:r w:rsidR="004F762A">
        <w:rPr>
          <w:b/>
        </w:rPr>
        <w:t xml:space="preserve">п.5 </w:t>
      </w:r>
      <w:r w:rsidR="004F762A" w:rsidRPr="00A12A21">
        <w:rPr>
          <w:b/>
        </w:rPr>
        <w:t xml:space="preserve"> </w:t>
      </w:r>
      <w:r w:rsidR="004F762A">
        <w:rPr>
          <w:b/>
        </w:rPr>
        <w:t xml:space="preserve">раздела </w:t>
      </w:r>
      <w:r w:rsidR="004F762A" w:rsidRPr="00A12A21">
        <w:rPr>
          <w:b/>
          <w:lang w:val="en-US"/>
        </w:rPr>
        <w:t>II</w:t>
      </w:r>
      <w:r w:rsidR="004F762A">
        <w:rPr>
          <w:b/>
        </w:rPr>
        <w:t>.</w:t>
      </w:r>
      <w:r w:rsidR="004F762A" w:rsidRPr="004F762A">
        <w:rPr>
          <w:b/>
        </w:rPr>
        <w:t xml:space="preserve"> </w:t>
      </w:r>
      <w:r w:rsidR="004F762A" w:rsidRPr="00A12A21">
        <w:rPr>
          <w:b/>
        </w:rPr>
        <w:t xml:space="preserve">Условия </w:t>
      </w:r>
      <w:r w:rsidR="004F762A">
        <w:rPr>
          <w:b/>
        </w:rPr>
        <w:t xml:space="preserve">конкурса в </w:t>
      </w:r>
      <w:r w:rsidR="004F762A" w:rsidRPr="00A12A21">
        <w:rPr>
          <w:b/>
        </w:rPr>
        <w:t>Извещени</w:t>
      </w:r>
      <w:r w:rsidR="004F762A">
        <w:rPr>
          <w:b/>
        </w:rPr>
        <w:t>и</w:t>
      </w:r>
      <w:r w:rsidR="004F762A" w:rsidRPr="00A12A21">
        <w:rPr>
          <w:b/>
        </w:rPr>
        <w:t xml:space="preserve"> </w:t>
      </w:r>
      <w:r w:rsidRPr="00A12A21">
        <w:rPr>
          <w:b/>
        </w:rPr>
        <w:t>в следующей редакции:</w:t>
      </w:r>
      <w:r w:rsidRPr="00A12A21">
        <w:t xml:space="preserve"> </w:t>
      </w:r>
    </w:p>
    <w:p w:rsidR="00B00CD7" w:rsidRPr="00A12A21" w:rsidRDefault="00B00CD7" w:rsidP="00B00CD7">
      <w:pPr>
        <w:tabs>
          <w:tab w:val="left" w:pos="7655"/>
        </w:tabs>
        <w:autoSpaceDE w:val="0"/>
        <w:autoSpaceDN w:val="0"/>
        <w:adjustRightInd w:val="0"/>
        <w:jc w:val="both"/>
      </w:pPr>
      <w:r w:rsidRPr="00A12A21">
        <w:t>«</w:t>
      </w:r>
      <w:r w:rsidRPr="00A12A21">
        <w:t>Организатор конкурса получает одновременный доступ к конкурсным заявкам</w:t>
      </w:r>
      <w:r w:rsidRPr="00A12A21">
        <w:t xml:space="preserve"> </w:t>
      </w:r>
      <w:r w:rsidRPr="00A12A21">
        <w:t xml:space="preserve">Участников </w:t>
      </w:r>
      <w:r w:rsidRPr="00A12A21">
        <w:t xml:space="preserve"> </w:t>
      </w:r>
      <w:r w:rsidRPr="00E326FC">
        <w:rPr>
          <w:b/>
          <w:color w:val="FF0000"/>
        </w:rPr>
        <w:t>12</w:t>
      </w:r>
      <w:r w:rsidRPr="00E326FC">
        <w:rPr>
          <w:b/>
          <w:bCs/>
          <w:color w:val="FF0000"/>
        </w:rPr>
        <w:t>.</w:t>
      </w:r>
      <w:r w:rsidRPr="00E326FC">
        <w:rPr>
          <w:b/>
          <w:bCs/>
          <w:color w:val="FF0000"/>
        </w:rPr>
        <w:t>10</w:t>
      </w:r>
      <w:r w:rsidRPr="00E326FC">
        <w:rPr>
          <w:b/>
          <w:bCs/>
          <w:color w:val="FF0000"/>
        </w:rPr>
        <w:t>.2012</w:t>
      </w:r>
      <w:r w:rsidRPr="00A12A21">
        <w:t xml:space="preserve">, в </w:t>
      </w:r>
      <w:r w:rsidRPr="00A12A21">
        <w:t xml:space="preserve"> </w:t>
      </w:r>
      <w:r w:rsidRPr="00A12A21">
        <w:t xml:space="preserve">соответствии </w:t>
      </w:r>
      <w:r w:rsidRPr="00A12A21">
        <w:t xml:space="preserve"> </w:t>
      </w:r>
      <w:r w:rsidRPr="00A12A21">
        <w:t xml:space="preserve">с </w:t>
      </w:r>
      <w:r w:rsidRPr="00A12A21">
        <w:t xml:space="preserve"> </w:t>
      </w:r>
      <w:r w:rsidRPr="00A12A21">
        <w:t xml:space="preserve">правилами </w:t>
      </w:r>
      <w:r w:rsidRPr="00A12A21">
        <w:t xml:space="preserve"> </w:t>
      </w:r>
      <w:r w:rsidRPr="00A12A21">
        <w:t xml:space="preserve">и </w:t>
      </w:r>
      <w:r w:rsidRPr="00A12A21">
        <w:t xml:space="preserve"> </w:t>
      </w:r>
      <w:r w:rsidRPr="00A12A21">
        <w:t xml:space="preserve">инструкциями </w:t>
      </w:r>
      <w:r w:rsidRPr="00A12A21">
        <w:t xml:space="preserve"> </w:t>
      </w:r>
      <w:r w:rsidRPr="00A12A21">
        <w:t xml:space="preserve">по </w:t>
      </w:r>
      <w:r w:rsidRPr="00A12A21">
        <w:t xml:space="preserve">  </w:t>
      </w:r>
      <w:r w:rsidRPr="00A12A21">
        <w:t>проведению</w:t>
      </w:r>
    </w:p>
    <w:p w:rsidR="00B00CD7" w:rsidRDefault="00B00CD7" w:rsidP="00B00CD7">
      <w:pPr>
        <w:tabs>
          <w:tab w:val="left" w:pos="7655"/>
        </w:tabs>
        <w:jc w:val="both"/>
      </w:pPr>
      <w:r w:rsidRPr="00A12A21">
        <w:t>закупочных процедур на сайте системы «B2B-mrsk».</w:t>
      </w:r>
    </w:p>
    <w:p w:rsidR="00A12A21" w:rsidRPr="00A12A21" w:rsidRDefault="00A12A21" w:rsidP="00B00CD7">
      <w:pPr>
        <w:tabs>
          <w:tab w:val="left" w:pos="7655"/>
        </w:tabs>
        <w:jc w:val="both"/>
      </w:pPr>
    </w:p>
    <w:p w:rsidR="001F69F5" w:rsidRPr="00A12A21" w:rsidRDefault="001F69F5" w:rsidP="00B00CD7">
      <w:pPr>
        <w:tabs>
          <w:tab w:val="left" w:pos="7655"/>
        </w:tabs>
        <w:jc w:val="both"/>
        <w:rPr>
          <w:b/>
        </w:rPr>
      </w:pPr>
      <w:r w:rsidRPr="00A12A21">
        <w:rPr>
          <w:b/>
        </w:rPr>
        <w:t>3. Изложить п.2.4 Технического задания (Приложение 1 к Конкурсной документации)</w:t>
      </w:r>
      <w:r w:rsidR="00B00B03" w:rsidRPr="00A12A21">
        <w:rPr>
          <w:b/>
        </w:rPr>
        <w:t xml:space="preserve"> </w:t>
      </w:r>
      <w:r w:rsidR="00B00B03" w:rsidRPr="00A12A21">
        <w:rPr>
          <w:b/>
        </w:rPr>
        <w:t>в следующей редакции:</w:t>
      </w:r>
    </w:p>
    <w:p w:rsidR="00B00B03" w:rsidRPr="00B00B03" w:rsidRDefault="00B00B03" w:rsidP="00B00B03">
      <w:pPr>
        <w:tabs>
          <w:tab w:val="left" w:pos="567"/>
        </w:tabs>
        <w:jc w:val="both"/>
      </w:pPr>
      <w:r w:rsidRPr="00A12A21">
        <w:rPr>
          <w:b/>
        </w:rPr>
        <w:t>«</w:t>
      </w:r>
      <w:r w:rsidRPr="00B00B03">
        <w:rPr>
          <w:b/>
        </w:rPr>
        <w:t>Начальная (максимальная) цена договора (страховая премия):</w:t>
      </w:r>
      <w:r w:rsidRPr="00B00B03">
        <w:rPr>
          <w:b/>
        </w:rPr>
        <w:br/>
      </w:r>
      <w:r w:rsidRPr="00B00B03">
        <w:t>2 040 000,00 рублей (Два миллиона сорок тысяч рублей 00 копеек).</w:t>
      </w:r>
    </w:p>
    <w:p w:rsidR="00B00B03" w:rsidRPr="00B00B03" w:rsidRDefault="00B00B03" w:rsidP="00B00B03">
      <w:pPr>
        <w:tabs>
          <w:tab w:val="left" w:pos="567"/>
        </w:tabs>
        <w:ind w:firstLine="567"/>
        <w:jc w:val="both"/>
      </w:pPr>
      <w:r w:rsidRPr="00B00B03">
        <w:rPr>
          <w:b/>
          <w:color w:val="FF0000"/>
        </w:rPr>
        <w:t>Страховая премия</w:t>
      </w:r>
      <w:r w:rsidRPr="00B00B03">
        <w:rPr>
          <w:color w:val="FF0000"/>
        </w:rPr>
        <w:t xml:space="preserve"> </w:t>
      </w:r>
      <w:r w:rsidRPr="00B00B03">
        <w:t>по договору определяется в следующем порядке:</w:t>
      </w:r>
    </w:p>
    <w:p w:rsidR="00B00B03" w:rsidRPr="00B00B03" w:rsidRDefault="00B00B03" w:rsidP="00B00B03">
      <w:pPr>
        <w:tabs>
          <w:tab w:val="left" w:pos="567"/>
        </w:tabs>
        <w:ind w:firstLine="567"/>
        <w:jc w:val="both"/>
      </w:pPr>
      <w:r w:rsidRPr="00B00B03">
        <w:t xml:space="preserve">2.4.1. По программе добровольного медицинского страхования «Для высших менеджеров» </w:t>
      </w:r>
      <w:r w:rsidRPr="00B00B03">
        <w:rPr>
          <w:b/>
          <w:color w:val="FF0000"/>
        </w:rPr>
        <w:t>страховая премия</w:t>
      </w:r>
      <w:r w:rsidRPr="00B00B03">
        <w:rPr>
          <w:color w:val="FF0000"/>
        </w:rPr>
        <w:t xml:space="preserve"> </w:t>
      </w:r>
      <w:r w:rsidRPr="00B00B03">
        <w:t>составляет:</w:t>
      </w:r>
    </w:p>
    <w:p w:rsidR="00B00B03" w:rsidRPr="00B00B03" w:rsidRDefault="00B00B03" w:rsidP="00B00B03">
      <w:pPr>
        <w:tabs>
          <w:tab w:val="left" w:pos="567"/>
        </w:tabs>
        <w:ind w:firstLine="567"/>
        <w:jc w:val="both"/>
      </w:pPr>
      <w:r w:rsidRPr="00B00B03">
        <w:t xml:space="preserve">а) 250 000,00 рублей на одно застрахованное лицо (включая членов семьи </w:t>
      </w:r>
      <w:proofErr w:type="gramStart"/>
      <w:r w:rsidRPr="00B00B03">
        <w:t>застрахованного</w:t>
      </w:r>
      <w:proofErr w:type="gramEnd"/>
      <w:r w:rsidRPr="00B00B03">
        <w:t xml:space="preserve">). Количество лиц, подлежащих страхованию – 1 человек; </w:t>
      </w:r>
    </w:p>
    <w:p w:rsidR="00B00B03" w:rsidRPr="00B00B03" w:rsidRDefault="00B00B03" w:rsidP="00B00B03">
      <w:pPr>
        <w:tabs>
          <w:tab w:val="left" w:pos="567"/>
        </w:tabs>
        <w:ind w:firstLine="567"/>
        <w:jc w:val="both"/>
      </w:pPr>
      <w:r w:rsidRPr="00B00B03">
        <w:t xml:space="preserve">б) 215 000,00 рублей на одно застрахованное лицо (включая членов семьи </w:t>
      </w:r>
      <w:proofErr w:type="gramStart"/>
      <w:r w:rsidRPr="00B00B03">
        <w:t>застрахованного</w:t>
      </w:r>
      <w:proofErr w:type="gramEnd"/>
      <w:r w:rsidRPr="00B00B03">
        <w:t xml:space="preserve">). Количество лиц, подлежащих страхованию – 1 человек. </w:t>
      </w:r>
    </w:p>
    <w:p w:rsidR="00B00B03" w:rsidRPr="00B00B03" w:rsidRDefault="00B00B03" w:rsidP="00B00B03">
      <w:pPr>
        <w:tabs>
          <w:tab w:val="left" w:pos="567"/>
        </w:tabs>
        <w:ind w:firstLine="567"/>
        <w:jc w:val="both"/>
      </w:pPr>
      <w:r w:rsidRPr="00B00B03">
        <w:t xml:space="preserve">2.4.2. По программе добровольного медицинского страхования «Для среднего руководящего состава» </w:t>
      </w:r>
      <w:r w:rsidRPr="00B00B03">
        <w:rPr>
          <w:b/>
          <w:color w:val="FF0000"/>
        </w:rPr>
        <w:t>страховая премия</w:t>
      </w:r>
      <w:r w:rsidRPr="00B00B03">
        <w:rPr>
          <w:color w:val="FF0000"/>
        </w:rPr>
        <w:t xml:space="preserve"> </w:t>
      </w:r>
      <w:r w:rsidRPr="00B00B03">
        <w:t xml:space="preserve">составляет 60 000,00 рублей на одно </w:t>
      </w:r>
      <w:r w:rsidRPr="00B00B03">
        <w:lastRenderedPageBreak/>
        <w:t>застрахованное лицо. Количество лиц, подлежащих страхованию – 7 человек (всего</w:t>
      </w:r>
      <w:r w:rsidRPr="00B00B03">
        <w:br/>
        <w:t xml:space="preserve">420 000,00 руб.). </w:t>
      </w:r>
    </w:p>
    <w:p w:rsidR="00B00B03" w:rsidRPr="00B00B03" w:rsidRDefault="00B00B03" w:rsidP="00B00B03">
      <w:pPr>
        <w:tabs>
          <w:tab w:val="left" w:pos="567"/>
        </w:tabs>
        <w:ind w:firstLine="567"/>
        <w:jc w:val="both"/>
      </w:pPr>
      <w:r w:rsidRPr="00B00B03">
        <w:t xml:space="preserve">2.4.3. По программе добровольного медицинского страхования «Для специалистов» </w:t>
      </w:r>
      <w:r w:rsidRPr="00B00B03">
        <w:rPr>
          <w:b/>
          <w:color w:val="FF0000"/>
        </w:rPr>
        <w:t>страховая премия</w:t>
      </w:r>
      <w:r w:rsidRPr="00B00B03">
        <w:rPr>
          <w:color w:val="FF0000"/>
        </w:rPr>
        <w:t xml:space="preserve"> </w:t>
      </w:r>
      <w:r w:rsidRPr="00B00B03">
        <w:t>составляет 35 000,00 рублей на одно застрахованное лицо. Количество, лиц, подлежащих страхованию – 33 человека (всего 1 155 000,00 руб.).</w:t>
      </w:r>
    </w:p>
    <w:p w:rsidR="00B00B03" w:rsidRDefault="00B00B03" w:rsidP="00B00B03">
      <w:pPr>
        <w:tabs>
          <w:tab w:val="left" w:pos="567"/>
        </w:tabs>
        <w:ind w:firstLine="567"/>
        <w:jc w:val="both"/>
        <w:rPr>
          <w:bCs/>
        </w:rPr>
      </w:pPr>
      <w:r w:rsidRPr="00B00B03">
        <w:t xml:space="preserve">2.4.4. </w:t>
      </w:r>
      <w:r w:rsidRPr="00B00B03">
        <w:rPr>
          <w:bCs/>
        </w:rPr>
        <w:t xml:space="preserve">Численность </w:t>
      </w:r>
      <w:proofErr w:type="gramStart"/>
      <w:r w:rsidRPr="00B00B03">
        <w:rPr>
          <w:bCs/>
        </w:rPr>
        <w:t>застрахованных</w:t>
      </w:r>
      <w:proofErr w:type="gramEnd"/>
      <w:r w:rsidRPr="00B00B03">
        <w:rPr>
          <w:bCs/>
        </w:rPr>
        <w:t xml:space="preserve"> на момент заключения договора страхования может измениться.</w:t>
      </w:r>
      <w:r w:rsidR="000B6AA1" w:rsidRPr="00A12A21">
        <w:rPr>
          <w:bCs/>
        </w:rPr>
        <w:t>»</w:t>
      </w:r>
    </w:p>
    <w:p w:rsidR="00A12A21" w:rsidRPr="00A12A21" w:rsidRDefault="00A12A21" w:rsidP="00B00B03">
      <w:pPr>
        <w:tabs>
          <w:tab w:val="left" w:pos="567"/>
        </w:tabs>
        <w:ind w:firstLine="567"/>
        <w:jc w:val="both"/>
        <w:rPr>
          <w:bCs/>
        </w:rPr>
      </w:pPr>
    </w:p>
    <w:p w:rsidR="000B6AA1" w:rsidRPr="00A12A21" w:rsidRDefault="000B6AA1" w:rsidP="000B6AA1">
      <w:pPr>
        <w:tabs>
          <w:tab w:val="left" w:pos="7655"/>
        </w:tabs>
        <w:jc w:val="both"/>
        <w:rPr>
          <w:b/>
        </w:rPr>
      </w:pPr>
      <w:r w:rsidRPr="00A12A21">
        <w:rPr>
          <w:b/>
          <w:bCs/>
        </w:rPr>
        <w:t>4.</w:t>
      </w:r>
      <w:r w:rsidRPr="00A12A21">
        <w:rPr>
          <w:b/>
        </w:rPr>
        <w:t xml:space="preserve"> </w:t>
      </w:r>
      <w:r w:rsidRPr="00A12A21">
        <w:rPr>
          <w:b/>
        </w:rPr>
        <w:t>Изложить п.2.</w:t>
      </w:r>
      <w:r w:rsidRPr="00A12A21">
        <w:rPr>
          <w:b/>
        </w:rPr>
        <w:t>6.3</w:t>
      </w:r>
      <w:r w:rsidR="004F762A">
        <w:rPr>
          <w:b/>
        </w:rPr>
        <w:t>.</w:t>
      </w:r>
      <w:r w:rsidRPr="00A12A21">
        <w:rPr>
          <w:b/>
        </w:rPr>
        <w:t xml:space="preserve"> подпункт «к»</w:t>
      </w:r>
      <w:r w:rsidRPr="00A12A21">
        <w:rPr>
          <w:b/>
        </w:rPr>
        <w:t xml:space="preserve"> Технического задания (Приложение 1 к Конкурсной документации) в следующей редакции:</w:t>
      </w:r>
    </w:p>
    <w:p w:rsidR="000B6AA1" w:rsidRDefault="000B6AA1" w:rsidP="000B6AA1">
      <w:pPr>
        <w:tabs>
          <w:tab w:val="left" w:pos="567"/>
        </w:tabs>
        <w:jc w:val="both"/>
      </w:pPr>
      <w:r w:rsidRPr="00A12A21">
        <w:t>«</w:t>
      </w:r>
      <w:r w:rsidRPr="00A12A21">
        <w:t xml:space="preserve">к) мероприятия, связанные с подготовкой к протезированию, </w:t>
      </w:r>
      <w:proofErr w:type="spellStart"/>
      <w:r w:rsidRPr="00A12A21">
        <w:t>парадонтология</w:t>
      </w:r>
      <w:proofErr w:type="spellEnd"/>
      <w:r w:rsidRPr="00A12A21">
        <w:t>, ортодонтия, стоматологические лечебно-профилактические мероприятия</w:t>
      </w:r>
      <w:proofErr w:type="gramStart"/>
      <w:r w:rsidRPr="00A12A21">
        <w:t>.</w:t>
      </w:r>
      <w:r w:rsidRPr="00A12A21">
        <w:t>»</w:t>
      </w:r>
      <w:proofErr w:type="gramEnd"/>
    </w:p>
    <w:p w:rsidR="00A12A21" w:rsidRPr="00A12A21" w:rsidRDefault="00A12A21" w:rsidP="000B6AA1">
      <w:pPr>
        <w:tabs>
          <w:tab w:val="left" w:pos="567"/>
        </w:tabs>
        <w:jc w:val="both"/>
      </w:pPr>
    </w:p>
    <w:p w:rsidR="009531CC" w:rsidRPr="00A12A21" w:rsidRDefault="009531CC" w:rsidP="000B6AA1">
      <w:pPr>
        <w:tabs>
          <w:tab w:val="left" w:pos="567"/>
        </w:tabs>
        <w:jc w:val="both"/>
        <w:rPr>
          <w:b/>
        </w:rPr>
      </w:pPr>
      <w:r w:rsidRPr="00A12A21">
        <w:rPr>
          <w:b/>
        </w:rPr>
        <w:t xml:space="preserve">5. </w:t>
      </w:r>
      <w:r w:rsidR="00FB1C61" w:rsidRPr="00A12A21">
        <w:rPr>
          <w:b/>
        </w:rPr>
        <w:t>Изложить п.2.7.1.2. Конкурсной документации в следующей редакции:</w:t>
      </w:r>
    </w:p>
    <w:p w:rsidR="00FB1C61" w:rsidRDefault="00FB1C61" w:rsidP="00FB1C61">
      <w:pPr>
        <w:pStyle w:val="1"/>
        <w:widowControl w:val="0"/>
        <w:tabs>
          <w:tab w:val="clear" w:pos="360"/>
        </w:tabs>
        <w:ind w:left="0" w:firstLine="0"/>
        <w:jc w:val="both"/>
        <w:rPr>
          <w:b w:val="0"/>
          <w:bCs/>
          <w:snapToGrid/>
          <w:color w:val="auto"/>
        </w:rPr>
      </w:pPr>
      <w:r w:rsidRPr="00A12A21">
        <w:rPr>
          <w:b w:val="0"/>
          <w:bCs/>
          <w:snapToGrid/>
          <w:color w:val="auto"/>
        </w:rPr>
        <w:t>«</w:t>
      </w:r>
      <w:r w:rsidRPr="00A12A21">
        <w:rPr>
          <w:b w:val="0"/>
          <w:bCs/>
          <w:snapToGrid/>
          <w:color w:val="auto"/>
        </w:rPr>
        <w:t xml:space="preserve">Срок подачи </w:t>
      </w:r>
      <w:r w:rsidRPr="00A12A21">
        <w:t>конкурсных заявок</w:t>
      </w:r>
      <w:r w:rsidRPr="00A12A21">
        <w:rPr>
          <w:b w:val="0"/>
          <w:bCs/>
          <w:snapToGrid/>
          <w:color w:val="auto"/>
        </w:rPr>
        <w:t xml:space="preserve"> по данному конкурсу в электронном виде на сайте (</w:t>
      </w:r>
      <w:hyperlink r:id="rId11" w:history="1">
        <w:r w:rsidRPr="00A12A21">
          <w:rPr>
            <w:b w:val="0"/>
            <w:bCs/>
            <w:snapToGrid/>
            <w:color w:val="auto"/>
          </w:rPr>
          <w:t>www.b2b-mrsk.ru</w:t>
        </w:r>
      </w:hyperlink>
      <w:r w:rsidRPr="00A12A21">
        <w:rPr>
          <w:b w:val="0"/>
          <w:bCs/>
          <w:snapToGrid/>
          <w:color w:val="auto"/>
        </w:rPr>
        <w:t xml:space="preserve">) </w:t>
      </w:r>
      <w:r w:rsidRPr="00A12A21">
        <w:rPr>
          <w:bCs/>
          <w:snapToGrid/>
          <w:color w:val="FF0000"/>
        </w:rPr>
        <w:t>до «</w:t>
      </w:r>
      <w:r w:rsidRPr="00A12A21">
        <w:rPr>
          <w:bCs/>
          <w:snapToGrid/>
          <w:color w:val="FF0000"/>
        </w:rPr>
        <w:t>12</w:t>
      </w:r>
      <w:r w:rsidRPr="00A12A21">
        <w:rPr>
          <w:bCs/>
          <w:snapToGrid/>
          <w:color w:val="FF0000"/>
        </w:rPr>
        <w:t xml:space="preserve">» </w:t>
      </w:r>
      <w:r w:rsidRPr="00A12A21">
        <w:rPr>
          <w:bCs/>
          <w:snapToGrid/>
          <w:color w:val="FF0000"/>
        </w:rPr>
        <w:t>октября</w:t>
      </w:r>
      <w:r w:rsidRPr="00A12A21">
        <w:rPr>
          <w:bCs/>
          <w:snapToGrid/>
          <w:color w:val="FF0000"/>
        </w:rPr>
        <w:t xml:space="preserve"> 2012 года, 12 ч. 00 мин</w:t>
      </w:r>
      <w:r w:rsidRPr="00A12A21">
        <w:rPr>
          <w:bCs/>
          <w:snapToGrid/>
          <w:color w:val="auto"/>
        </w:rPr>
        <w:t xml:space="preserve"> по московскому времени</w:t>
      </w:r>
      <w:proofErr w:type="gramStart"/>
      <w:r w:rsidRPr="00A12A21">
        <w:rPr>
          <w:b w:val="0"/>
          <w:bCs/>
          <w:snapToGrid/>
          <w:color w:val="auto"/>
        </w:rPr>
        <w:t>.</w:t>
      </w:r>
      <w:r w:rsidR="00DF7F1A" w:rsidRPr="00A12A21">
        <w:rPr>
          <w:b w:val="0"/>
          <w:bCs/>
          <w:snapToGrid/>
          <w:color w:val="auto"/>
        </w:rPr>
        <w:t>»</w:t>
      </w:r>
      <w:proofErr w:type="gramEnd"/>
    </w:p>
    <w:p w:rsidR="00A12A21" w:rsidRPr="00A12A21" w:rsidRDefault="00A12A21" w:rsidP="00FB1C61">
      <w:pPr>
        <w:pStyle w:val="1"/>
        <w:widowControl w:val="0"/>
        <w:tabs>
          <w:tab w:val="clear" w:pos="360"/>
        </w:tabs>
        <w:ind w:left="0" w:firstLine="0"/>
        <w:jc w:val="both"/>
        <w:rPr>
          <w:b w:val="0"/>
          <w:bCs/>
          <w:snapToGrid/>
          <w:color w:val="auto"/>
        </w:rPr>
      </w:pPr>
    </w:p>
    <w:p w:rsidR="00DF7F1A" w:rsidRPr="00A12A21" w:rsidRDefault="00DF7F1A" w:rsidP="00DF7F1A">
      <w:pPr>
        <w:tabs>
          <w:tab w:val="left" w:pos="567"/>
        </w:tabs>
        <w:jc w:val="both"/>
        <w:rPr>
          <w:b/>
        </w:rPr>
      </w:pPr>
      <w:r w:rsidRPr="00A12A21">
        <w:rPr>
          <w:b/>
          <w:bCs/>
        </w:rPr>
        <w:t>6.</w:t>
      </w:r>
      <w:r w:rsidRPr="00A12A21">
        <w:rPr>
          <w:b/>
        </w:rPr>
        <w:t xml:space="preserve"> </w:t>
      </w:r>
      <w:r w:rsidRPr="00A12A21">
        <w:rPr>
          <w:b/>
        </w:rPr>
        <w:t>Изложить п.2.7.</w:t>
      </w:r>
      <w:r w:rsidR="00B60F98" w:rsidRPr="00A12A21">
        <w:rPr>
          <w:b/>
        </w:rPr>
        <w:t>2</w:t>
      </w:r>
      <w:r w:rsidRPr="00A12A21">
        <w:rPr>
          <w:b/>
        </w:rPr>
        <w:t>.</w:t>
      </w:r>
      <w:r w:rsidR="00B60F98" w:rsidRPr="00A12A21">
        <w:rPr>
          <w:b/>
        </w:rPr>
        <w:t>5</w:t>
      </w:r>
      <w:r w:rsidRPr="00A12A21">
        <w:rPr>
          <w:b/>
        </w:rPr>
        <w:t>. Конкурсной документации в следующей редакции:</w:t>
      </w:r>
    </w:p>
    <w:p w:rsidR="00B60F98" w:rsidRPr="00A12A21" w:rsidRDefault="00B60F98" w:rsidP="00B60F98">
      <w:pPr>
        <w:tabs>
          <w:tab w:val="left" w:pos="567"/>
          <w:tab w:val="num" w:pos="1440"/>
        </w:tabs>
        <w:jc w:val="both"/>
        <w:rPr>
          <w:b/>
          <w:bCs/>
          <w:color w:val="FF0000"/>
        </w:rPr>
      </w:pPr>
      <w:r w:rsidRPr="00A12A21">
        <w:rPr>
          <w:bCs/>
        </w:rPr>
        <w:t xml:space="preserve">«Предложения в бумажной форме должны быть поданы </w:t>
      </w:r>
      <w:r w:rsidRPr="00A12A21">
        <w:rPr>
          <w:b/>
          <w:bCs/>
          <w:color w:val="FF0000"/>
        </w:rPr>
        <w:t>до 12-00 по московскому времени 12 октября 2012 года.</w:t>
      </w:r>
    </w:p>
    <w:p w:rsidR="00B60F98" w:rsidRDefault="00B60F98" w:rsidP="00B60F98">
      <w:pPr>
        <w:tabs>
          <w:tab w:val="left" w:pos="567"/>
        </w:tabs>
        <w:jc w:val="both"/>
        <w:rPr>
          <w:bCs/>
        </w:rPr>
      </w:pPr>
      <w:r w:rsidRPr="00A12A21">
        <w:rPr>
          <w:bCs/>
        </w:rPr>
        <w:t xml:space="preserve">          Конкурсная заявка, поданная с нарушением указанного срока, может быть отклонена конкурсной комиссией от рассмотрения</w:t>
      </w:r>
      <w:proofErr w:type="gramStart"/>
      <w:r w:rsidRPr="00A12A21">
        <w:rPr>
          <w:bCs/>
        </w:rPr>
        <w:t>.»</w:t>
      </w:r>
      <w:proofErr w:type="gramEnd"/>
    </w:p>
    <w:p w:rsidR="00A12A21" w:rsidRPr="00A12A21" w:rsidRDefault="00A12A21" w:rsidP="00B60F98">
      <w:pPr>
        <w:tabs>
          <w:tab w:val="left" w:pos="567"/>
        </w:tabs>
        <w:jc w:val="both"/>
        <w:rPr>
          <w:bCs/>
        </w:rPr>
      </w:pPr>
    </w:p>
    <w:p w:rsidR="00B60F98" w:rsidRPr="00A12A21" w:rsidRDefault="00B60F98" w:rsidP="00B60F98">
      <w:pPr>
        <w:tabs>
          <w:tab w:val="left" w:pos="567"/>
        </w:tabs>
        <w:jc w:val="both"/>
        <w:rPr>
          <w:b/>
        </w:rPr>
      </w:pPr>
      <w:r w:rsidRPr="00A12A21">
        <w:rPr>
          <w:b/>
          <w:bCs/>
        </w:rPr>
        <w:t>7</w:t>
      </w:r>
      <w:r w:rsidRPr="00A12A21">
        <w:rPr>
          <w:b/>
          <w:bCs/>
        </w:rPr>
        <w:t>.</w:t>
      </w:r>
      <w:r w:rsidRPr="00A12A21">
        <w:rPr>
          <w:b/>
        </w:rPr>
        <w:t xml:space="preserve"> Изложить п.2.</w:t>
      </w:r>
      <w:r w:rsidR="00A74A31" w:rsidRPr="00A12A21">
        <w:rPr>
          <w:b/>
        </w:rPr>
        <w:t>9</w:t>
      </w:r>
      <w:r w:rsidRPr="00A12A21">
        <w:rPr>
          <w:b/>
        </w:rPr>
        <w:t>.</w:t>
      </w:r>
      <w:r w:rsidR="00A74A31" w:rsidRPr="00A12A21">
        <w:rPr>
          <w:b/>
        </w:rPr>
        <w:t>3</w:t>
      </w:r>
      <w:r w:rsidRPr="00A12A21">
        <w:rPr>
          <w:b/>
        </w:rPr>
        <w:t>. Конкурсной документации в следующей редакции:</w:t>
      </w:r>
    </w:p>
    <w:p w:rsidR="00A74A31" w:rsidRDefault="00A74A31" w:rsidP="00A74A31">
      <w:pPr>
        <w:pStyle w:val="ac"/>
        <w:keepNext/>
        <w:keepLines/>
        <w:adjustRightInd w:val="0"/>
        <w:spacing w:before="0" w:after="0" w:line="240" w:lineRule="auto"/>
        <w:ind w:firstLine="0"/>
        <w:textAlignment w:val="baseline"/>
        <w:rPr>
          <w:rFonts w:ascii="Times New Roman" w:hAnsi="Times New Roman" w:cs="Times New Roman"/>
          <w:b/>
          <w:bCs/>
        </w:rPr>
      </w:pPr>
      <w:r w:rsidRPr="00A12A21">
        <w:rPr>
          <w:rFonts w:ascii="Times New Roman" w:hAnsi="Times New Roman" w:cs="Times New Roman"/>
          <w:bCs/>
        </w:rPr>
        <w:t>«</w:t>
      </w:r>
      <w:r w:rsidRPr="00A12A21">
        <w:rPr>
          <w:rFonts w:ascii="Times New Roman" w:hAnsi="Times New Roman" w:cs="Times New Roman"/>
          <w:bCs/>
        </w:rPr>
        <w:t xml:space="preserve">На </w:t>
      </w:r>
      <w:r w:rsidRPr="00A12A21">
        <w:rPr>
          <w:rFonts w:ascii="Times New Roman" w:hAnsi="Times New Roman" w:cs="Times New Roman"/>
          <w:bCs/>
        </w:rPr>
        <w:t xml:space="preserve"> </w:t>
      </w:r>
      <w:r w:rsidRPr="00A12A21">
        <w:rPr>
          <w:rFonts w:ascii="Times New Roman" w:hAnsi="Times New Roman" w:cs="Times New Roman"/>
          <w:bCs/>
        </w:rPr>
        <w:t>ЭТП</w:t>
      </w:r>
      <w:r w:rsidRPr="00A12A21">
        <w:rPr>
          <w:rFonts w:ascii="Times New Roman" w:hAnsi="Times New Roman" w:cs="Times New Roman"/>
          <w:bCs/>
        </w:rPr>
        <w:t xml:space="preserve"> </w:t>
      </w:r>
      <w:r w:rsidRPr="00A12A21">
        <w:rPr>
          <w:rFonts w:ascii="Times New Roman" w:hAnsi="Times New Roman" w:cs="Times New Roman"/>
          <w:bCs/>
        </w:rPr>
        <w:t xml:space="preserve"> «В2В-MRSK» </w:t>
      </w:r>
      <w:r w:rsidRPr="00A12A21">
        <w:rPr>
          <w:rFonts w:ascii="Times New Roman" w:hAnsi="Times New Roman" w:cs="Times New Roman"/>
          <w:bCs/>
        </w:rPr>
        <w:t xml:space="preserve"> </w:t>
      </w:r>
      <w:r w:rsidRPr="00A12A21">
        <w:rPr>
          <w:rFonts w:ascii="Times New Roman" w:hAnsi="Times New Roman" w:cs="Times New Roman"/>
          <w:bCs/>
        </w:rPr>
        <w:t xml:space="preserve">вскрытие </w:t>
      </w:r>
      <w:r w:rsidRPr="00A12A21">
        <w:rPr>
          <w:rFonts w:ascii="Times New Roman" w:hAnsi="Times New Roman" w:cs="Times New Roman"/>
          <w:bCs/>
        </w:rPr>
        <w:t xml:space="preserve"> </w:t>
      </w:r>
      <w:r w:rsidRPr="00A12A21">
        <w:rPr>
          <w:rFonts w:ascii="Times New Roman" w:hAnsi="Times New Roman" w:cs="Times New Roman"/>
          <w:bCs/>
        </w:rPr>
        <w:t xml:space="preserve">состоится  </w:t>
      </w:r>
      <w:r w:rsidRPr="00A12A21">
        <w:rPr>
          <w:rFonts w:ascii="Times New Roman" w:hAnsi="Times New Roman" w:cs="Times New Roman"/>
          <w:bCs/>
        </w:rPr>
        <w:t xml:space="preserve"> </w:t>
      </w:r>
      <w:r w:rsidRPr="00A12A21">
        <w:rPr>
          <w:rFonts w:ascii="Times New Roman" w:hAnsi="Times New Roman" w:cs="Times New Roman"/>
          <w:bCs/>
          <w:color w:val="FF0000"/>
        </w:rPr>
        <w:t xml:space="preserve">в </w:t>
      </w:r>
      <w:r w:rsidRPr="00A12A21">
        <w:rPr>
          <w:rFonts w:ascii="Times New Roman" w:hAnsi="Times New Roman" w:cs="Times New Roman"/>
          <w:bCs/>
          <w:color w:val="FF0000"/>
        </w:rPr>
        <w:t xml:space="preserve"> </w:t>
      </w:r>
      <w:r w:rsidRPr="00A12A21">
        <w:rPr>
          <w:rFonts w:ascii="Times New Roman" w:hAnsi="Times New Roman" w:cs="Times New Roman"/>
          <w:b/>
          <w:bCs/>
          <w:color w:val="FF0000"/>
        </w:rPr>
        <w:t xml:space="preserve">12-00 </w:t>
      </w:r>
      <w:r w:rsidRPr="00A12A21">
        <w:rPr>
          <w:rFonts w:ascii="Times New Roman" w:hAnsi="Times New Roman" w:cs="Times New Roman"/>
          <w:b/>
          <w:bCs/>
          <w:color w:val="FF0000"/>
        </w:rPr>
        <w:t xml:space="preserve">  </w:t>
      </w:r>
      <w:r w:rsidRPr="00A12A21">
        <w:rPr>
          <w:rFonts w:ascii="Times New Roman" w:hAnsi="Times New Roman" w:cs="Times New Roman"/>
          <w:b/>
          <w:bCs/>
          <w:color w:val="FF0000"/>
        </w:rPr>
        <w:t>по</w:t>
      </w:r>
      <w:r w:rsidRPr="00A12A21">
        <w:rPr>
          <w:rFonts w:ascii="Times New Roman" w:hAnsi="Times New Roman" w:cs="Times New Roman"/>
          <w:b/>
          <w:bCs/>
          <w:color w:val="FF0000"/>
        </w:rPr>
        <w:t xml:space="preserve">  </w:t>
      </w:r>
      <w:r w:rsidRPr="00A12A21">
        <w:rPr>
          <w:rFonts w:ascii="Times New Roman" w:hAnsi="Times New Roman" w:cs="Times New Roman"/>
          <w:b/>
          <w:bCs/>
          <w:color w:val="FF0000"/>
        </w:rPr>
        <w:t xml:space="preserve"> московскому</w:t>
      </w:r>
      <w:r w:rsidRPr="00A12A21">
        <w:rPr>
          <w:rFonts w:ascii="Times New Roman" w:hAnsi="Times New Roman" w:cs="Times New Roman"/>
          <w:b/>
          <w:bCs/>
          <w:color w:val="FF0000"/>
        </w:rPr>
        <w:t xml:space="preserve">  </w:t>
      </w:r>
      <w:r w:rsidRPr="00A12A21">
        <w:rPr>
          <w:rFonts w:ascii="Times New Roman" w:hAnsi="Times New Roman" w:cs="Times New Roman"/>
          <w:b/>
          <w:bCs/>
          <w:color w:val="FF0000"/>
        </w:rPr>
        <w:t xml:space="preserve"> времени </w:t>
      </w:r>
      <w:r w:rsidRPr="00A12A21">
        <w:rPr>
          <w:rFonts w:ascii="Times New Roman" w:hAnsi="Times New Roman" w:cs="Times New Roman"/>
          <w:b/>
          <w:bCs/>
          <w:color w:val="FF0000"/>
        </w:rPr>
        <w:t>12</w:t>
      </w:r>
      <w:r w:rsidRPr="00A12A21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A12A21">
        <w:rPr>
          <w:rFonts w:ascii="Times New Roman" w:hAnsi="Times New Roman" w:cs="Times New Roman"/>
          <w:b/>
          <w:bCs/>
          <w:color w:val="FF0000"/>
        </w:rPr>
        <w:t>октября</w:t>
      </w:r>
      <w:r w:rsidRPr="00A12A21">
        <w:rPr>
          <w:rFonts w:ascii="Times New Roman" w:hAnsi="Times New Roman" w:cs="Times New Roman"/>
          <w:b/>
          <w:bCs/>
          <w:color w:val="FF0000"/>
        </w:rPr>
        <w:t xml:space="preserve"> 2012 г.</w:t>
      </w:r>
      <w:r w:rsidRPr="00A12A21">
        <w:rPr>
          <w:rFonts w:ascii="Times New Roman" w:hAnsi="Times New Roman" w:cs="Times New Roman"/>
          <w:b/>
          <w:bCs/>
        </w:rPr>
        <w:t>»</w:t>
      </w:r>
    </w:p>
    <w:p w:rsidR="00A12A21" w:rsidRPr="00A12A21" w:rsidRDefault="00A12A21" w:rsidP="00A74A31">
      <w:pPr>
        <w:pStyle w:val="ac"/>
        <w:keepNext/>
        <w:keepLines/>
        <w:adjustRightInd w:val="0"/>
        <w:spacing w:before="0" w:after="0" w:line="240" w:lineRule="auto"/>
        <w:ind w:firstLine="0"/>
        <w:textAlignment w:val="baseline"/>
        <w:rPr>
          <w:rFonts w:ascii="Times New Roman" w:hAnsi="Times New Roman" w:cs="Times New Roman"/>
          <w:b/>
          <w:bCs/>
          <w:color w:val="FF0000"/>
        </w:rPr>
      </w:pPr>
    </w:p>
    <w:p w:rsidR="00B60F98" w:rsidRPr="00A12A21" w:rsidRDefault="00B60F98" w:rsidP="00B60F98">
      <w:pPr>
        <w:tabs>
          <w:tab w:val="left" w:pos="567"/>
        </w:tabs>
        <w:jc w:val="both"/>
        <w:rPr>
          <w:b/>
        </w:rPr>
      </w:pPr>
      <w:r w:rsidRPr="00A12A21">
        <w:rPr>
          <w:b/>
          <w:bCs/>
        </w:rPr>
        <w:t>8</w:t>
      </w:r>
      <w:r w:rsidRPr="00A12A21">
        <w:rPr>
          <w:b/>
          <w:bCs/>
        </w:rPr>
        <w:t>.</w:t>
      </w:r>
      <w:r w:rsidRPr="00A12A21">
        <w:rPr>
          <w:b/>
        </w:rPr>
        <w:t xml:space="preserve"> Изложить п.2.</w:t>
      </w:r>
      <w:r w:rsidR="00A74A31" w:rsidRPr="00A12A21">
        <w:rPr>
          <w:b/>
        </w:rPr>
        <w:t>9</w:t>
      </w:r>
      <w:r w:rsidRPr="00A12A21">
        <w:rPr>
          <w:b/>
        </w:rPr>
        <w:t>.</w:t>
      </w:r>
      <w:r w:rsidR="00A74A31" w:rsidRPr="00A12A21">
        <w:rPr>
          <w:b/>
        </w:rPr>
        <w:t>4.</w:t>
      </w:r>
      <w:r w:rsidRPr="00A12A21">
        <w:rPr>
          <w:b/>
        </w:rPr>
        <w:t xml:space="preserve"> Конкурсной документации в следующей редакции:</w:t>
      </w:r>
    </w:p>
    <w:p w:rsidR="00A74A31" w:rsidRDefault="00A74A31" w:rsidP="00A74A31">
      <w:pPr>
        <w:pStyle w:val="ac"/>
        <w:widowControl w:val="0"/>
        <w:adjustRightInd w:val="0"/>
        <w:spacing w:before="0" w:after="0" w:line="240" w:lineRule="auto"/>
        <w:ind w:firstLine="0"/>
        <w:textAlignment w:val="baseline"/>
        <w:rPr>
          <w:rFonts w:ascii="Times New Roman" w:hAnsi="Times New Roman" w:cs="Times New Roman"/>
        </w:rPr>
      </w:pPr>
      <w:r w:rsidRPr="00A12A21">
        <w:rPr>
          <w:rFonts w:ascii="Times New Roman" w:hAnsi="Times New Roman" w:cs="Times New Roman"/>
        </w:rPr>
        <w:t>«</w:t>
      </w:r>
      <w:r w:rsidRPr="00A12A21">
        <w:rPr>
          <w:rFonts w:ascii="Times New Roman" w:hAnsi="Times New Roman" w:cs="Times New Roman"/>
        </w:rPr>
        <w:t xml:space="preserve">Организатор конкурса проводит публичную процедуру вскрытия поступивших </w:t>
      </w:r>
      <w:proofErr w:type="gramStart"/>
      <w:r w:rsidRPr="00A12A21">
        <w:rPr>
          <w:rFonts w:ascii="Times New Roman" w:hAnsi="Times New Roman" w:cs="Times New Roman"/>
        </w:rPr>
        <w:t>конвертов</w:t>
      </w:r>
      <w:proofErr w:type="gramEnd"/>
      <w:r w:rsidRPr="00A12A21">
        <w:rPr>
          <w:rFonts w:ascii="Times New Roman" w:hAnsi="Times New Roman" w:cs="Times New Roman"/>
        </w:rPr>
        <w:t xml:space="preserve"> с Конкурсными заявками</w:t>
      </w:r>
      <w:r w:rsidRPr="00A12A21">
        <w:rPr>
          <w:rFonts w:ascii="Times New Roman" w:hAnsi="Times New Roman" w:cs="Times New Roman"/>
          <w:color w:val="000000"/>
        </w:rPr>
        <w:t xml:space="preserve"> </w:t>
      </w:r>
      <w:r w:rsidRPr="00A12A21">
        <w:rPr>
          <w:rFonts w:ascii="Times New Roman" w:hAnsi="Times New Roman" w:cs="Times New Roman"/>
        </w:rPr>
        <w:t xml:space="preserve">начиная </w:t>
      </w:r>
      <w:r w:rsidRPr="00A12A21">
        <w:rPr>
          <w:rFonts w:ascii="Times New Roman" w:hAnsi="Times New Roman" w:cs="Times New Roman"/>
          <w:b/>
          <w:color w:val="FF0000"/>
        </w:rPr>
        <w:t>с 12-00</w:t>
      </w:r>
      <w:r w:rsidRPr="00A12A21">
        <w:rPr>
          <w:rFonts w:ascii="Times New Roman" w:hAnsi="Times New Roman" w:cs="Times New Roman"/>
          <w:b/>
          <w:bCs/>
          <w:color w:val="FF0000"/>
        </w:rPr>
        <w:t xml:space="preserve"> московского времени </w:t>
      </w:r>
      <w:r w:rsidRPr="00A12A21">
        <w:rPr>
          <w:rFonts w:ascii="Times New Roman" w:hAnsi="Times New Roman" w:cs="Times New Roman"/>
          <w:b/>
          <w:bCs/>
          <w:color w:val="FF0000"/>
        </w:rPr>
        <w:t>12</w:t>
      </w:r>
      <w:r w:rsidRPr="00A12A21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A12A21">
        <w:rPr>
          <w:rFonts w:ascii="Times New Roman" w:hAnsi="Times New Roman" w:cs="Times New Roman"/>
          <w:b/>
          <w:bCs/>
          <w:color w:val="FF0000"/>
        </w:rPr>
        <w:t>окт</w:t>
      </w:r>
      <w:r w:rsidRPr="00A12A21">
        <w:rPr>
          <w:rFonts w:ascii="Times New Roman" w:hAnsi="Times New Roman" w:cs="Times New Roman"/>
          <w:b/>
          <w:bCs/>
          <w:color w:val="FF0000"/>
        </w:rPr>
        <w:t>ября 201</w:t>
      </w:r>
      <w:bookmarkStart w:id="0" w:name="_GoBack"/>
      <w:bookmarkEnd w:id="0"/>
      <w:r w:rsidRPr="00A12A21">
        <w:rPr>
          <w:rFonts w:ascii="Times New Roman" w:hAnsi="Times New Roman" w:cs="Times New Roman"/>
          <w:b/>
          <w:bCs/>
          <w:color w:val="FF0000"/>
        </w:rPr>
        <w:t>2г.</w:t>
      </w:r>
      <w:r w:rsidRPr="00A12A2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12A21">
        <w:rPr>
          <w:rFonts w:ascii="Times New Roman" w:hAnsi="Times New Roman" w:cs="Times New Roman"/>
          <w:color w:val="000000"/>
        </w:rPr>
        <w:t xml:space="preserve">по адресу: </w:t>
      </w:r>
      <w:r w:rsidRPr="00A12A21">
        <w:rPr>
          <w:rFonts w:ascii="Times New Roman" w:hAnsi="Times New Roman" w:cs="Times New Roman"/>
          <w:bCs/>
          <w:color w:val="000000"/>
        </w:rPr>
        <w:t xml:space="preserve">115280, г. Москва, 3-й Автозаводский проезд, д.4, корп.1, </w:t>
      </w:r>
      <w:proofErr w:type="spellStart"/>
      <w:r w:rsidRPr="00A12A21">
        <w:rPr>
          <w:rFonts w:ascii="Times New Roman" w:hAnsi="Times New Roman" w:cs="Times New Roman"/>
          <w:bCs/>
          <w:iCs/>
          <w:color w:val="000000"/>
        </w:rPr>
        <w:t>каб</w:t>
      </w:r>
      <w:proofErr w:type="spellEnd"/>
      <w:r w:rsidRPr="00A12A21">
        <w:rPr>
          <w:rFonts w:ascii="Times New Roman" w:hAnsi="Times New Roman" w:cs="Times New Roman"/>
          <w:bCs/>
          <w:iCs/>
          <w:color w:val="000000"/>
        </w:rPr>
        <w:t>. 209.</w:t>
      </w:r>
      <w:r w:rsidRPr="00A12A21">
        <w:rPr>
          <w:rFonts w:ascii="Times New Roman" w:hAnsi="Times New Roman" w:cs="Times New Roman"/>
          <w:bCs/>
          <w:color w:val="000000"/>
        </w:rPr>
        <w:t xml:space="preserve">, </w:t>
      </w:r>
      <w:r w:rsidRPr="00A12A21">
        <w:rPr>
          <w:rFonts w:ascii="Times New Roman" w:hAnsi="Times New Roman" w:cs="Times New Roman"/>
        </w:rPr>
        <w:t>в присутствии не менее чем двух членов Конкурсной комиссии.</w:t>
      </w:r>
      <w:r w:rsidRPr="00A12A21">
        <w:rPr>
          <w:rFonts w:ascii="Times New Roman" w:hAnsi="Times New Roman" w:cs="Times New Roman"/>
        </w:rPr>
        <w:t>»</w:t>
      </w:r>
    </w:p>
    <w:p w:rsidR="00A12A21" w:rsidRPr="00A12A21" w:rsidRDefault="00A12A21" w:rsidP="00A74A31">
      <w:pPr>
        <w:pStyle w:val="ac"/>
        <w:widowControl w:val="0"/>
        <w:adjustRightInd w:val="0"/>
        <w:spacing w:before="0" w:after="0" w:line="240" w:lineRule="auto"/>
        <w:ind w:firstLine="0"/>
        <w:textAlignment w:val="baseline"/>
        <w:rPr>
          <w:rFonts w:ascii="Times New Roman" w:hAnsi="Times New Roman" w:cs="Times New Roman"/>
        </w:rPr>
      </w:pPr>
    </w:p>
    <w:p w:rsidR="00E01E1A" w:rsidRPr="00A12A21" w:rsidRDefault="00A12A21" w:rsidP="00591775">
      <w:pPr>
        <w:jc w:val="both"/>
        <w:rPr>
          <w:b/>
        </w:rPr>
      </w:pPr>
      <w:r>
        <w:rPr>
          <w:b/>
        </w:rPr>
        <w:t>9</w:t>
      </w:r>
      <w:r w:rsidR="00796AF2" w:rsidRPr="00A12A21">
        <w:rPr>
          <w:b/>
        </w:rPr>
        <w:t xml:space="preserve">. </w:t>
      </w:r>
      <w:r w:rsidR="00E01E1A" w:rsidRPr="00A12A21">
        <w:rPr>
          <w:b/>
        </w:rPr>
        <w:t xml:space="preserve">Остальные условия </w:t>
      </w:r>
      <w:r w:rsidR="0093317C" w:rsidRPr="00A12A21">
        <w:rPr>
          <w:b/>
        </w:rPr>
        <w:t>Извещения и Конкурсной документации</w:t>
      </w:r>
      <w:r w:rsidR="00E01E1A" w:rsidRPr="00A12A21">
        <w:rPr>
          <w:b/>
        </w:rPr>
        <w:t xml:space="preserve"> остаются без изменений.</w:t>
      </w:r>
    </w:p>
    <w:p w:rsidR="00E01E1A" w:rsidRDefault="00E01E1A" w:rsidP="00591775">
      <w:pPr>
        <w:jc w:val="both"/>
      </w:pPr>
    </w:p>
    <w:p w:rsidR="00796AF2" w:rsidRDefault="00796AF2" w:rsidP="00591775">
      <w:pPr>
        <w:jc w:val="both"/>
      </w:pPr>
    </w:p>
    <w:p w:rsidR="00796AF2" w:rsidRDefault="00796AF2" w:rsidP="00591775">
      <w:pPr>
        <w:jc w:val="both"/>
      </w:pPr>
    </w:p>
    <w:p w:rsidR="00E01E1A" w:rsidRDefault="00E01E1A" w:rsidP="00591775">
      <w:pPr>
        <w:jc w:val="both"/>
      </w:pPr>
    </w:p>
    <w:p w:rsidR="00E01E1A" w:rsidRPr="00D7738E" w:rsidRDefault="00E01E1A" w:rsidP="00591775">
      <w:r>
        <w:t>Генеральный директор                                                                                           С.Ю. Савчук</w:t>
      </w:r>
    </w:p>
    <w:sectPr w:rsidR="00E01E1A" w:rsidRPr="00D7738E" w:rsidSect="009B10AC">
      <w:type w:val="continuous"/>
      <w:pgSz w:w="11907" w:h="16840" w:code="9"/>
      <w:pgMar w:top="1134" w:right="851" w:bottom="567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B7" w:rsidRDefault="008465B7" w:rsidP="00D17874">
      <w:r>
        <w:separator/>
      </w:r>
    </w:p>
  </w:endnote>
  <w:endnote w:type="continuationSeparator" w:id="0">
    <w:p w:rsidR="008465B7" w:rsidRDefault="008465B7" w:rsidP="00D1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B7" w:rsidRDefault="008465B7" w:rsidP="00D17874">
      <w:r>
        <w:separator/>
      </w:r>
    </w:p>
  </w:footnote>
  <w:footnote w:type="continuationSeparator" w:id="0">
    <w:p w:rsidR="008465B7" w:rsidRDefault="008465B7" w:rsidP="00D1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C26"/>
    <w:multiLevelType w:val="hybridMultilevel"/>
    <w:tmpl w:val="0E006B9C"/>
    <w:lvl w:ilvl="0" w:tplc="D4125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3054C8"/>
    <w:multiLevelType w:val="hybridMultilevel"/>
    <w:tmpl w:val="C9EC1FBC"/>
    <w:lvl w:ilvl="0" w:tplc="1C623E7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012C41"/>
    <w:multiLevelType w:val="multilevel"/>
    <w:tmpl w:val="2CD66FF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3"/>
        </w:tabs>
        <w:ind w:left="7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6"/>
        </w:tabs>
        <w:ind w:left="10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9"/>
        </w:tabs>
        <w:ind w:left="12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95"/>
        </w:tabs>
        <w:ind w:left="1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8"/>
        </w:tabs>
        <w:ind w:left="25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21"/>
        </w:tabs>
        <w:ind w:left="27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64"/>
        </w:tabs>
        <w:ind w:left="3264" w:hanging="1800"/>
      </w:pPr>
      <w:rPr>
        <w:rFonts w:hint="default"/>
      </w:rPr>
    </w:lvl>
  </w:abstractNum>
  <w:abstractNum w:abstractNumId="3">
    <w:nsid w:val="28FC1178"/>
    <w:multiLevelType w:val="multilevel"/>
    <w:tmpl w:val="6CD83A44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20"/>
        </w:tabs>
        <w:ind w:left="7120" w:hanging="1440"/>
      </w:pPr>
      <w:rPr>
        <w:rFonts w:hint="default"/>
      </w:rPr>
    </w:lvl>
  </w:abstractNum>
  <w:abstractNum w:abstractNumId="4">
    <w:nsid w:val="47A1303D"/>
    <w:multiLevelType w:val="hybridMultilevel"/>
    <w:tmpl w:val="3CE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2033A"/>
    <w:multiLevelType w:val="multilevel"/>
    <w:tmpl w:val="9AC4D4A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69106BA8"/>
    <w:multiLevelType w:val="hybridMultilevel"/>
    <w:tmpl w:val="C0B8052A"/>
    <w:lvl w:ilvl="0" w:tplc="37725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AC"/>
    <w:rsid w:val="00003367"/>
    <w:rsid w:val="000273FD"/>
    <w:rsid w:val="00030CA8"/>
    <w:rsid w:val="00044E74"/>
    <w:rsid w:val="00044EA0"/>
    <w:rsid w:val="00077EF9"/>
    <w:rsid w:val="000916D6"/>
    <w:rsid w:val="000A3B56"/>
    <w:rsid w:val="000B6AA1"/>
    <w:rsid w:val="000D0302"/>
    <w:rsid w:val="000E40A9"/>
    <w:rsid w:val="000F2509"/>
    <w:rsid w:val="00144417"/>
    <w:rsid w:val="0015189A"/>
    <w:rsid w:val="00167BD9"/>
    <w:rsid w:val="001F69F5"/>
    <w:rsid w:val="00212D2E"/>
    <w:rsid w:val="00246F8E"/>
    <w:rsid w:val="00285561"/>
    <w:rsid w:val="0029021C"/>
    <w:rsid w:val="002C0A15"/>
    <w:rsid w:val="002C4975"/>
    <w:rsid w:val="002F7AF6"/>
    <w:rsid w:val="002F7E3A"/>
    <w:rsid w:val="00311D4F"/>
    <w:rsid w:val="0031426E"/>
    <w:rsid w:val="003350B7"/>
    <w:rsid w:val="00370255"/>
    <w:rsid w:val="003F0F0B"/>
    <w:rsid w:val="003F790A"/>
    <w:rsid w:val="0042148B"/>
    <w:rsid w:val="0042218E"/>
    <w:rsid w:val="00473445"/>
    <w:rsid w:val="004A2066"/>
    <w:rsid w:val="004F762A"/>
    <w:rsid w:val="005234FF"/>
    <w:rsid w:val="0057602F"/>
    <w:rsid w:val="00591775"/>
    <w:rsid w:val="005A5FB0"/>
    <w:rsid w:val="005A6A4F"/>
    <w:rsid w:val="005C0361"/>
    <w:rsid w:val="005E60F9"/>
    <w:rsid w:val="006161E8"/>
    <w:rsid w:val="00666433"/>
    <w:rsid w:val="0068225B"/>
    <w:rsid w:val="00690D62"/>
    <w:rsid w:val="006B5398"/>
    <w:rsid w:val="006C5644"/>
    <w:rsid w:val="006D1A45"/>
    <w:rsid w:val="006F35F0"/>
    <w:rsid w:val="00723C02"/>
    <w:rsid w:val="00736C7C"/>
    <w:rsid w:val="007403B7"/>
    <w:rsid w:val="00744500"/>
    <w:rsid w:val="00772BD4"/>
    <w:rsid w:val="00775DF2"/>
    <w:rsid w:val="007808CC"/>
    <w:rsid w:val="0078657A"/>
    <w:rsid w:val="00796AF2"/>
    <w:rsid w:val="00797A1E"/>
    <w:rsid w:val="007D143E"/>
    <w:rsid w:val="007E30B8"/>
    <w:rsid w:val="008465B7"/>
    <w:rsid w:val="00852CCF"/>
    <w:rsid w:val="008546CA"/>
    <w:rsid w:val="00857793"/>
    <w:rsid w:val="00871E1D"/>
    <w:rsid w:val="00882C45"/>
    <w:rsid w:val="008941A2"/>
    <w:rsid w:val="008A74B1"/>
    <w:rsid w:val="008B482E"/>
    <w:rsid w:val="008C2586"/>
    <w:rsid w:val="008D4F6E"/>
    <w:rsid w:val="009162AF"/>
    <w:rsid w:val="0093164F"/>
    <w:rsid w:val="0093317C"/>
    <w:rsid w:val="00936EC3"/>
    <w:rsid w:val="009531CC"/>
    <w:rsid w:val="009A20C0"/>
    <w:rsid w:val="009A48CF"/>
    <w:rsid w:val="009B10AC"/>
    <w:rsid w:val="009B5E2E"/>
    <w:rsid w:val="009C2CA8"/>
    <w:rsid w:val="009D73ED"/>
    <w:rsid w:val="009E220E"/>
    <w:rsid w:val="009E433F"/>
    <w:rsid w:val="009F5EAE"/>
    <w:rsid w:val="00A12A21"/>
    <w:rsid w:val="00A1574E"/>
    <w:rsid w:val="00A26F3B"/>
    <w:rsid w:val="00A5482B"/>
    <w:rsid w:val="00A574FD"/>
    <w:rsid w:val="00A617C3"/>
    <w:rsid w:val="00A666C2"/>
    <w:rsid w:val="00A675FC"/>
    <w:rsid w:val="00A72CAC"/>
    <w:rsid w:val="00A74A31"/>
    <w:rsid w:val="00A81D51"/>
    <w:rsid w:val="00B007FB"/>
    <w:rsid w:val="00B00B03"/>
    <w:rsid w:val="00B00CD7"/>
    <w:rsid w:val="00B4631A"/>
    <w:rsid w:val="00B47F65"/>
    <w:rsid w:val="00B60F98"/>
    <w:rsid w:val="00B617CC"/>
    <w:rsid w:val="00B747AE"/>
    <w:rsid w:val="00BA410C"/>
    <w:rsid w:val="00BC6DE3"/>
    <w:rsid w:val="00C2589F"/>
    <w:rsid w:val="00C32D91"/>
    <w:rsid w:val="00C44A53"/>
    <w:rsid w:val="00C56A52"/>
    <w:rsid w:val="00C96F5F"/>
    <w:rsid w:val="00CB1315"/>
    <w:rsid w:val="00CB6AF3"/>
    <w:rsid w:val="00CE49C8"/>
    <w:rsid w:val="00CF3D0C"/>
    <w:rsid w:val="00D173C0"/>
    <w:rsid w:val="00D17874"/>
    <w:rsid w:val="00D406B3"/>
    <w:rsid w:val="00D641BD"/>
    <w:rsid w:val="00D7738E"/>
    <w:rsid w:val="00D91C65"/>
    <w:rsid w:val="00DA549D"/>
    <w:rsid w:val="00DF4D67"/>
    <w:rsid w:val="00DF7F1A"/>
    <w:rsid w:val="00E01E1A"/>
    <w:rsid w:val="00E0594C"/>
    <w:rsid w:val="00E062E9"/>
    <w:rsid w:val="00E141A3"/>
    <w:rsid w:val="00E1632E"/>
    <w:rsid w:val="00E2034E"/>
    <w:rsid w:val="00E326FC"/>
    <w:rsid w:val="00E36C8F"/>
    <w:rsid w:val="00E93179"/>
    <w:rsid w:val="00EA3AA7"/>
    <w:rsid w:val="00EC3505"/>
    <w:rsid w:val="00ED47B9"/>
    <w:rsid w:val="00F0246C"/>
    <w:rsid w:val="00F14C9B"/>
    <w:rsid w:val="00F2351A"/>
    <w:rsid w:val="00F27523"/>
    <w:rsid w:val="00F4233A"/>
    <w:rsid w:val="00F464DA"/>
    <w:rsid w:val="00F55366"/>
    <w:rsid w:val="00FB1C61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3AA7"/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A5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A5FB0"/>
    <w:rPr>
      <w:color w:val="0000FF"/>
      <w:u w:val="single"/>
    </w:rPr>
  </w:style>
  <w:style w:type="paragraph" w:styleId="a6">
    <w:name w:val="header"/>
    <w:basedOn w:val="a0"/>
    <w:link w:val="a7"/>
    <w:rsid w:val="00D178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17874"/>
    <w:rPr>
      <w:sz w:val="24"/>
      <w:szCs w:val="24"/>
    </w:rPr>
  </w:style>
  <w:style w:type="paragraph" w:styleId="a8">
    <w:name w:val="footer"/>
    <w:basedOn w:val="a0"/>
    <w:link w:val="a9"/>
    <w:rsid w:val="00D17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17874"/>
    <w:rPr>
      <w:sz w:val="24"/>
      <w:szCs w:val="24"/>
    </w:rPr>
  </w:style>
  <w:style w:type="paragraph" w:styleId="aa">
    <w:name w:val="Balloon Text"/>
    <w:basedOn w:val="a0"/>
    <w:link w:val="ab"/>
    <w:rsid w:val="004214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2148B"/>
    <w:rPr>
      <w:rFonts w:ascii="Tahoma" w:hAnsi="Tahoma" w:cs="Tahoma"/>
      <w:sz w:val="16"/>
      <w:szCs w:val="16"/>
    </w:rPr>
  </w:style>
  <w:style w:type="paragraph" w:customStyle="1" w:styleId="a">
    <w:name w:val="Пункт"/>
    <w:basedOn w:val="a0"/>
    <w:autoRedefine/>
    <w:rsid w:val="00167BD9"/>
    <w:pPr>
      <w:numPr>
        <w:ilvl w:val="1"/>
        <w:numId w:val="4"/>
      </w:numPr>
      <w:ind w:hanging="725"/>
      <w:jc w:val="both"/>
    </w:pPr>
    <w:rPr>
      <w:lang w:val="x-none" w:eastAsia="x-none"/>
    </w:rPr>
  </w:style>
  <w:style w:type="paragraph" w:customStyle="1" w:styleId="ac">
    <w:name w:val="Ариал"/>
    <w:basedOn w:val="a0"/>
    <w:rsid w:val="00285561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paragraph" w:styleId="ad">
    <w:name w:val="List Paragraph"/>
    <w:basedOn w:val="a0"/>
    <w:uiPriority w:val="34"/>
    <w:qFormat/>
    <w:rsid w:val="006161E8"/>
    <w:pPr>
      <w:ind w:left="720"/>
      <w:contextualSpacing/>
    </w:pPr>
  </w:style>
  <w:style w:type="paragraph" w:customStyle="1" w:styleId="1">
    <w:name w:val="1 уровень"/>
    <w:basedOn w:val="ae"/>
    <w:rsid w:val="00FB1C61"/>
    <w:pPr>
      <w:tabs>
        <w:tab w:val="num" w:pos="360"/>
      </w:tabs>
      <w:autoSpaceDE w:val="0"/>
      <w:autoSpaceDN w:val="0"/>
      <w:adjustRightInd w:val="0"/>
      <w:spacing w:after="0"/>
      <w:ind w:left="360" w:hanging="360"/>
      <w:jc w:val="center"/>
    </w:pPr>
    <w:rPr>
      <w:b/>
      <w:snapToGrid w:val="0"/>
      <w:color w:val="000000"/>
    </w:rPr>
  </w:style>
  <w:style w:type="paragraph" w:styleId="ae">
    <w:name w:val="Body Text Indent"/>
    <w:basedOn w:val="a0"/>
    <w:link w:val="af"/>
    <w:rsid w:val="00FB1C61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FB1C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3AA7"/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A5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A5FB0"/>
    <w:rPr>
      <w:color w:val="0000FF"/>
      <w:u w:val="single"/>
    </w:rPr>
  </w:style>
  <w:style w:type="paragraph" w:styleId="a6">
    <w:name w:val="header"/>
    <w:basedOn w:val="a0"/>
    <w:link w:val="a7"/>
    <w:rsid w:val="00D178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17874"/>
    <w:rPr>
      <w:sz w:val="24"/>
      <w:szCs w:val="24"/>
    </w:rPr>
  </w:style>
  <w:style w:type="paragraph" w:styleId="a8">
    <w:name w:val="footer"/>
    <w:basedOn w:val="a0"/>
    <w:link w:val="a9"/>
    <w:rsid w:val="00D17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17874"/>
    <w:rPr>
      <w:sz w:val="24"/>
      <w:szCs w:val="24"/>
    </w:rPr>
  </w:style>
  <w:style w:type="paragraph" w:styleId="aa">
    <w:name w:val="Balloon Text"/>
    <w:basedOn w:val="a0"/>
    <w:link w:val="ab"/>
    <w:rsid w:val="004214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2148B"/>
    <w:rPr>
      <w:rFonts w:ascii="Tahoma" w:hAnsi="Tahoma" w:cs="Tahoma"/>
      <w:sz w:val="16"/>
      <w:szCs w:val="16"/>
    </w:rPr>
  </w:style>
  <w:style w:type="paragraph" w:customStyle="1" w:styleId="a">
    <w:name w:val="Пункт"/>
    <w:basedOn w:val="a0"/>
    <w:autoRedefine/>
    <w:rsid w:val="00167BD9"/>
    <w:pPr>
      <w:numPr>
        <w:ilvl w:val="1"/>
        <w:numId w:val="4"/>
      </w:numPr>
      <w:ind w:hanging="725"/>
      <w:jc w:val="both"/>
    </w:pPr>
    <w:rPr>
      <w:lang w:val="x-none" w:eastAsia="x-none"/>
    </w:rPr>
  </w:style>
  <w:style w:type="paragraph" w:customStyle="1" w:styleId="ac">
    <w:name w:val="Ариал"/>
    <w:basedOn w:val="a0"/>
    <w:rsid w:val="00285561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paragraph" w:styleId="ad">
    <w:name w:val="List Paragraph"/>
    <w:basedOn w:val="a0"/>
    <w:uiPriority w:val="34"/>
    <w:qFormat/>
    <w:rsid w:val="006161E8"/>
    <w:pPr>
      <w:ind w:left="720"/>
      <w:contextualSpacing/>
    </w:pPr>
  </w:style>
  <w:style w:type="paragraph" w:customStyle="1" w:styleId="1">
    <w:name w:val="1 уровень"/>
    <w:basedOn w:val="ae"/>
    <w:rsid w:val="00FB1C61"/>
    <w:pPr>
      <w:tabs>
        <w:tab w:val="num" w:pos="360"/>
      </w:tabs>
      <w:autoSpaceDE w:val="0"/>
      <w:autoSpaceDN w:val="0"/>
      <w:adjustRightInd w:val="0"/>
      <w:spacing w:after="0"/>
      <w:ind w:left="360" w:hanging="360"/>
      <w:jc w:val="center"/>
    </w:pPr>
    <w:rPr>
      <w:b/>
      <w:snapToGrid w:val="0"/>
      <w:color w:val="000000"/>
    </w:rPr>
  </w:style>
  <w:style w:type="paragraph" w:styleId="ae">
    <w:name w:val="Body Text Indent"/>
    <w:basedOn w:val="a0"/>
    <w:link w:val="af"/>
    <w:rsid w:val="00FB1C61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FB1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iiee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085;&#1072;\AppData\Local\Microsoft\Windows\Temporary%20Internet%20Files\Content.Outlook\WONON7T0\&#1041;&#1083;&#1072;&#1085;&#1082;%20&#1087;&#1080;&#1089;&#1100;&#1084;&#1072;%20&#1053;&#1048;&#1048;&#106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1F2B-48F9-4F0B-A8AB-6B18A23B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НИИЦ.dotx</Template>
  <TotalTime>119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4553</CharactersWithSpaces>
  <SharedDoc>false</SharedDoc>
  <HLinks>
    <vt:vector size="6" baseType="variant"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mailto:niiee@rambler.ru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15</cp:revision>
  <cp:lastPrinted>2012-09-25T12:40:00Z</cp:lastPrinted>
  <dcterms:created xsi:type="dcterms:W3CDTF">2012-09-25T10:38:00Z</dcterms:created>
  <dcterms:modified xsi:type="dcterms:W3CDTF">2012-09-25T12:44:00Z</dcterms:modified>
</cp:coreProperties>
</file>